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4472" w14:textId="4D724075" w:rsidR="00F30705" w:rsidRDefault="00A27630" w:rsidP="00A27630">
      <w:pPr>
        <w:jc w:val="center"/>
        <w:rPr>
          <w:sz w:val="32"/>
          <w:szCs w:val="32"/>
        </w:rPr>
      </w:pPr>
      <w:r w:rsidRPr="00A27630">
        <w:rPr>
          <w:sz w:val="32"/>
          <w:szCs w:val="32"/>
        </w:rPr>
        <w:t>April 19,</w:t>
      </w:r>
      <w:r>
        <w:rPr>
          <w:sz w:val="32"/>
          <w:szCs w:val="32"/>
        </w:rPr>
        <w:t xml:space="preserve"> 2023</w:t>
      </w:r>
      <w:r w:rsidR="003B3D1C">
        <w:rPr>
          <w:sz w:val="32"/>
          <w:szCs w:val="32"/>
        </w:rPr>
        <w:t>,</w:t>
      </w:r>
      <w:r>
        <w:rPr>
          <w:sz w:val="32"/>
          <w:szCs w:val="32"/>
        </w:rPr>
        <w:t xml:space="preserve"> at 10:30 a.m.</w:t>
      </w:r>
      <w:r w:rsidR="003B3D1C">
        <w:rPr>
          <w:sz w:val="32"/>
          <w:szCs w:val="32"/>
        </w:rPr>
        <w:t xml:space="preserve"> EDT</w:t>
      </w:r>
    </w:p>
    <w:p w14:paraId="6969653D" w14:textId="481D4401" w:rsidR="00A27630" w:rsidRDefault="00A27630" w:rsidP="00A27630">
      <w:pPr>
        <w:jc w:val="center"/>
        <w:rPr>
          <w:sz w:val="32"/>
          <w:szCs w:val="32"/>
        </w:rPr>
      </w:pPr>
      <w:r>
        <w:rPr>
          <w:sz w:val="32"/>
          <w:szCs w:val="32"/>
        </w:rPr>
        <w:t>62-330.637</w:t>
      </w:r>
      <w:r w:rsidR="003B3D1C">
        <w:rPr>
          <w:sz w:val="32"/>
          <w:szCs w:val="32"/>
        </w:rPr>
        <w:t>, Florida Administrative Code (F.A.C.).</w:t>
      </w:r>
      <w:r>
        <w:rPr>
          <w:sz w:val="32"/>
          <w:szCs w:val="32"/>
        </w:rPr>
        <w:t xml:space="preserve"> Seagrass Restoration General Permit </w:t>
      </w:r>
      <w:r w:rsidRPr="003B3D1C">
        <w:rPr>
          <w:sz w:val="32"/>
          <w:szCs w:val="32"/>
        </w:rPr>
        <w:t xml:space="preserve">Rule </w:t>
      </w:r>
      <w:r w:rsidR="0013407E" w:rsidRPr="003B3D1C">
        <w:rPr>
          <w:sz w:val="32"/>
          <w:szCs w:val="32"/>
        </w:rPr>
        <w:t>Development</w:t>
      </w:r>
      <w:r w:rsidR="0013407E">
        <w:rPr>
          <w:sz w:val="32"/>
          <w:szCs w:val="32"/>
        </w:rPr>
        <w:t xml:space="preserve"> Workshop</w:t>
      </w:r>
    </w:p>
    <w:p w14:paraId="3C4DF912" w14:textId="48C191A9" w:rsidR="00A27630" w:rsidRDefault="00A27630" w:rsidP="00A27630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4CDFF916" w14:textId="4763A9F7" w:rsidR="00A27630" w:rsidRDefault="00A27630" w:rsidP="00A27630">
      <w:pPr>
        <w:jc w:val="center"/>
        <w:rPr>
          <w:sz w:val="32"/>
          <w:szCs w:val="32"/>
        </w:rPr>
      </w:pPr>
    </w:p>
    <w:p w14:paraId="7FCBE0D5" w14:textId="07B26C18" w:rsidR="00A27630" w:rsidRDefault="0013407E" w:rsidP="00A27630">
      <w:r w:rsidRPr="0013407E">
        <w:t xml:space="preserve">This is a rule development workshop to discuss and receive public input on the development of proposed amendments to portions of Chapter 62-330, F.A.C., and create a new rule. These amendments and new rule will create a new General Permit for Seagrass Restoration. These changes will simplify and clarify rule language, increase </w:t>
      </w:r>
      <w:proofErr w:type="gramStart"/>
      <w:r w:rsidRPr="0013407E">
        <w:t>efficiency</w:t>
      </w:r>
      <w:proofErr w:type="gramEnd"/>
      <w:r w:rsidRPr="0013407E">
        <w:t xml:space="preserve"> and improve coordination with other agencies for seagrass restoration projects.</w:t>
      </w:r>
      <w:r>
        <w:t xml:space="preserve"> </w:t>
      </w:r>
      <w:r w:rsidR="00A27630">
        <w:t xml:space="preserve">The Notice of Rule </w:t>
      </w:r>
      <w:r w:rsidR="003B3D1C">
        <w:t xml:space="preserve">Development </w:t>
      </w:r>
      <w:r w:rsidR="00A27630">
        <w:t xml:space="preserve">on the above subject matter was published in the Florida Administrative Register on </w:t>
      </w:r>
      <w:r w:rsidR="003B3D1C">
        <w:t>Oct. 11,</w:t>
      </w:r>
      <w:r w:rsidR="00A27630">
        <w:t xml:space="preserve"> 202</w:t>
      </w:r>
      <w:r w:rsidR="003B3D1C">
        <w:t>2</w:t>
      </w:r>
      <w:r w:rsidR="00A27630">
        <w:t>, (Vol. 4</w:t>
      </w:r>
      <w:r w:rsidR="003B3D1C">
        <w:t>8</w:t>
      </w:r>
      <w:r w:rsidR="00A27630">
        <w:t xml:space="preserve">, No. </w:t>
      </w:r>
      <w:r w:rsidR="003B3D1C">
        <w:t>198</w:t>
      </w:r>
      <w:r w:rsidR="00A27630">
        <w:t>), and is available online at:</w:t>
      </w:r>
    </w:p>
    <w:p w14:paraId="7B042317" w14:textId="7F4D13DE" w:rsidR="00A27630" w:rsidRDefault="00CC7EF4" w:rsidP="003B3D1C">
      <w:pPr>
        <w:jc w:val="center"/>
      </w:pPr>
      <w:hyperlink r:id="rId8" w:history="1">
        <w:r w:rsidR="0013407E" w:rsidRPr="0013407E">
          <w:rPr>
            <w:rStyle w:val="Hyperlink"/>
          </w:rPr>
          <w:t>https://www.flrules.org/Gateway/View_notice.asp?id=26401768</w:t>
        </w:r>
      </w:hyperlink>
    </w:p>
    <w:p w14:paraId="1FF91D53" w14:textId="77777777" w:rsidR="00A27630" w:rsidRDefault="00A27630" w:rsidP="00A27630"/>
    <w:p w14:paraId="1DB1C350" w14:textId="2BE8DDFC" w:rsidR="00A27630" w:rsidRDefault="00A27630" w:rsidP="00A27630">
      <w:r>
        <w:t xml:space="preserve">The </w:t>
      </w:r>
      <w:r w:rsidR="003B3D1C">
        <w:t>r</w:t>
      </w:r>
      <w:r w:rsidRPr="0013407E">
        <w:t xml:space="preserve">ule </w:t>
      </w:r>
      <w:r w:rsidR="003B3D1C">
        <w:t>d</w:t>
      </w:r>
      <w:r w:rsidR="0013407E">
        <w:t xml:space="preserve">evelopment </w:t>
      </w:r>
      <w:r w:rsidR="003B3D1C">
        <w:t>w</w:t>
      </w:r>
      <w:r w:rsidR="0013407E">
        <w:t>orkshop</w:t>
      </w:r>
      <w:r>
        <w:t xml:space="preserve"> is open to the public. DEP is hosting this public </w:t>
      </w:r>
      <w:r w:rsidR="00CC7EF4">
        <w:t>workshop</w:t>
      </w:r>
      <w:r>
        <w:t xml:space="preserve"> via webinar and in person at 3800 Commonwealth Boulevard, Room 170, Tallahassee, FL 323</w:t>
      </w:r>
      <w:r w:rsidR="003B3D1C">
        <w:t>03</w:t>
      </w:r>
      <w:r>
        <w:t>. Interested parties should register for the webinar at the following link:</w:t>
      </w:r>
    </w:p>
    <w:p w14:paraId="4A0D7439" w14:textId="01308301" w:rsidR="00A27630" w:rsidRDefault="00A27630" w:rsidP="00A27630"/>
    <w:p w14:paraId="3D1E7E1A" w14:textId="07D77033" w:rsidR="00A27630" w:rsidRDefault="00CC7EF4" w:rsidP="003B3D1C">
      <w:pPr>
        <w:jc w:val="center"/>
      </w:pPr>
      <w:hyperlink r:id="rId9" w:history="1">
        <w:r w:rsidR="003B3D1C" w:rsidRPr="00584F6C">
          <w:rPr>
            <w:rStyle w:val="Hyperlink"/>
          </w:rPr>
          <w:t>https://attendee.gotowebinar.com/register/6619662960806138206</w:t>
        </w:r>
      </w:hyperlink>
    </w:p>
    <w:p w14:paraId="27A8ABF8" w14:textId="71EFABD6" w:rsidR="00A27630" w:rsidRDefault="00A27630" w:rsidP="00A27630"/>
    <w:p w14:paraId="3C23875C" w14:textId="74EF01A8" w:rsidR="00CD3AD1" w:rsidRDefault="00A27630" w:rsidP="00A27630">
      <w:pPr>
        <w:pStyle w:val="ListParagraph"/>
        <w:numPr>
          <w:ilvl w:val="0"/>
          <w:numId w:val="1"/>
        </w:numPr>
      </w:pPr>
      <w:r>
        <w:t xml:space="preserve">Purpose, and Announcement of Public </w:t>
      </w:r>
      <w:r w:rsidR="00CC7EF4">
        <w:t>Workshop</w:t>
      </w:r>
      <w:r>
        <w:t xml:space="preserve"> </w:t>
      </w:r>
    </w:p>
    <w:p w14:paraId="5E585374" w14:textId="76DF265C" w:rsidR="00A27630" w:rsidRDefault="00A27630" w:rsidP="003B3D1C">
      <w:pPr>
        <w:ind w:left="720" w:firstLine="720"/>
      </w:pPr>
      <w:r>
        <w:t xml:space="preserve">The Notice of Public </w:t>
      </w:r>
      <w:r w:rsidR="003B3D1C">
        <w:t>Workshop</w:t>
      </w:r>
      <w:r>
        <w:t xml:space="preserve"> is available online at: </w:t>
      </w:r>
    </w:p>
    <w:p w14:paraId="2F576D03" w14:textId="105A0F62" w:rsidR="00CD3AD1" w:rsidRDefault="00CC7EF4" w:rsidP="003B3D1C">
      <w:pPr>
        <w:ind w:left="720" w:firstLine="720"/>
      </w:pPr>
      <w:hyperlink r:id="rId10" w:history="1">
        <w:r w:rsidR="003B3D1C" w:rsidRPr="00584F6C">
          <w:rPr>
            <w:rStyle w:val="Hyperlink"/>
          </w:rPr>
          <w:t>https://www.flrules.org/Gateway/View_notice.asp?id=26991819</w:t>
        </w:r>
      </w:hyperlink>
    </w:p>
    <w:p w14:paraId="1997A9F4" w14:textId="69CF881D" w:rsidR="00A27630" w:rsidRDefault="00A27630" w:rsidP="00A27630">
      <w:pPr>
        <w:pStyle w:val="ListParagraph"/>
        <w:numPr>
          <w:ilvl w:val="0"/>
          <w:numId w:val="1"/>
        </w:numPr>
      </w:pPr>
      <w:r>
        <w:t>Introdu</w:t>
      </w:r>
      <w:r w:rsidR="00CD3AD1">
        <w:t>ction</w:t>
      </w:r>
      <w:r w:rsidR="003B3D1C">
        <w:t>.</w:t>
      </w:r>
    </w:p>
    <w:p w14:paraId="33254299" w14:textId="59A5A191" w:rsidR="00A27630" w:rsidRDefault="00CD3AD1" w:rsidP="00A27630">
      <w:pPr>
        <w:pStyle w:val="ListParagraph"/>
        <w:numPr>
          <w:ilvl w:val="0"/>
          <w:numId w:val="1"/>
        </w:numPr>
      </w:pPr>
      <w:r>
        <w:t>Input from workgroup</w:t>
      </w:r>
      <w:r w:rsidR="003B3D1C">
        <w:t>.</w:t>
      </w:r>
    </w:p>
    <w:p w14:paraId="44B0D8E1" w14:textId="77777777" w:rsidR="00CD3AD1" w:rsidRPr="00CD3AD1" w:rsidRDefault="00CD3AD1" w:rsidP="00CD3AD1">
      <w:pPr>
        <w:pStyle w:val="ListParagraph"/>
        <w:numPr>
          <w:ilvl w:val="0"/>
          <w:numId w:val="1"/>
        </w:numPr>
      </w:pPr>
      <w:r w:rsidRPr="00CD3AD1">
        <w:t>Coordination with Florida Department of Agriculture and Consumer Services (DACS) and Florida Fish and Wildlife Conservation Commission (FWCC).</w:t>
      </w:r>
    </w:p>
    <w:p w14:paraId="285B3A88" w14:textId="42341A22" w:rsidR="00A27630" w:rsidRDefault="00CD3AD1" w:rsidP="00A27630">
      <w:pPr>
        <w:pStyle w:val="ListParagraph"/>
        <w:numPr>
          <w:ilvl w:val="0"/>
          <w:numId w:val="1"/>
        </w:numPr>
      </w:pPr>
      <w:r>
        <w:t>Application information</w:t>
      </w:r>
      <w:r w:rsidR="003B3D1C">
        <w:t>.</w:t>
      </w:r>
    </w:p>
    <w:p w14:paraId="03836DF1" w14:textId="63DB57C0" w:rsidR="00A27630" w:rsidRDefault="00CD3AD1" w:rsidP="00A27630">
      <w:pPr>
        <w:pStyle w:val="ListParagraph"/>
        <w:numPr>
          <w:ilvl w:val="0"/>
          <w:numId w:val="1"/>
        </w:numPr>
      </w:pPr>
      <w:r>
        <w:t>Rule limitations</w:t>
      </w:r>
      <w:r w:rsidR="003B3D1C">
        <w:t>.</w:t>
      </w:r>
    </w:p>
    <w:p w14:paraId="3437E128" w14:textId="70C252F0" w:rsidR="00CD3AD1" w:rsidRDefault="00CD3AD1" w:rsidP="00A27630">
      <w:pPr>
        <w:pStyle w:val="ListParagraph"/>
        <w:numPr>
          <w:ilvl w:val="0"/>
          <w:numId w:val="1"/>
        </w:numPr>
      </w:pPr>
      <w:r>
        <w:t>Monitoring</w:t>
      </w:r>
      <w:r w:rsidR="007D59D0">
        <w:t xml:space="preserve"> / Reporting</w:t>
      </w:r>
      <w:r w:rsidR="003B3D1C">
        <w:t>.</w:t>
      </w:r>
    </w:p>
    <w:p w14:paraId="7EF20BCA" w14:textId="69F4BA7F" w:rsidR="007D59D0" w:rsidRDefault="007D59D0" w:rsidP="00A27630">
      <w:pPr>
        <w:pStyle w:val="ListParagraph"/>
        <w:numPr>
          <w:ilvl w:val="0"/>
          <w:numId w:val="1"/>
        </w:numPr>
      </w:pPr>
      <w:r>
        <w:t>Public input</w:t>
      </w:r>
      <w:r w:rsidR="003B3D1C">
        <w:t>.</w:t>
      </w:r>
    </w:p>
    <w:p w14:paraId="2B9D470D" w14:textId="77777777" w:rsidR="00A27630" w:rsidRDefault="00A27630" w:rsidP="00A27630"/>
    <w:p w14:paraId="0DCF2F7C" w14:textId="55C91C28" w:rsidR="00A27630" w:rsidRDefault="00FA06E2" w:rsidP="00A27630">
      <w:pPr>
        <w:rPr>
          <w:b/>
          <w:bCs/>
        </w:rPr>
      </w:pPr>
      <w:r>
        <w:rPr>
          <w:b/>
          <w:bCs/>
        </w:rPr>
        <w:t>Additional Information</w:t>
      </w:r>
    </w:p>
    <w:p w14:paraId="000CB9D1" w14:textId="22FDA938" w:rsidR="0013407E" w:rsidRDefault="0013407E" w:rsidP="00FA06E2">
      <w:pPr>
        <w:pStyle w:val="ListParagraph"/>
        <w:numPr>
          <w:ilvl w:val="0"/>
          <w:numId w:val="3"/>
        </w:numPr>
      </w:pPr>
      <w:r w:rsidRPr="0013407E">
        <w:t xml:space="preserve">Water Resource Management </w:t>
      </w:r>
      <w:r w:rsidR="003B3D1C">
        <w:t>d</w:t>
      </w:r>
      <w:r w:rsidRPr="0013407E">
        <w:t>evelopment</w:t>
      </w:r>
      <w:r w:rsidR="003B3D1C">
        <w:t xml:space="preserve"> information website</w:t>
      </w:r>
    </w:p>
    <w:p w14:paraId="796747B5" w14:textId="387BCABF" w:rsidR="0013407E" w:rsidRPr="0013407E" w:rsidRDefault="00CC7EF4" w:rsidP="0013407E">
      <w:pPr>
        <w:ind w:left="1080"/>
      </w:pPr>
      <w:hyperlink r:id="rId11" w:history="1">
        <w:r w:rsidR="0013407E" w:rsidRPr="0013407E">
          <w:rPr>
            <w:rStyle w:val="Hyperlink"/>
          </w:rPr>
          <w:t>https://floridadep.gov/water/water/content/water-resource-management-rules-development</w:t>
        </w:r>
      </w:hyperlink>
    </w:p>
    <w:p w14:paraId="272FADF6" w14:textId="78519192" w:rsidR="00FA06E2" w:rsidRPr="003B3D1C" w:rsidRDefault="00FA06E2" w:rsidP="0013407E">
      <w:pPr>
        <w:pStyle w:val="ListParagraph"/>
        <w:numPr>
          <w:ilvl w:val="0"/>
          <w:numId w:val="3"/>
        </w:numPr>
      </w:pPr>
      <w:r w:rsidRPr="003B3D1C">
        <w:lastRenderedPageBreak/>
        <w:t>Draft language will be available on the</w:t>
      </w:r>
      <w:r w:rsidR="0013407E" w:rsidRPr="003B3D1C">
        <w:t xml:space="preserve"> r</w:t>
      </w:r>
      <w:r w:rsidRPr="003B3D1C">
        <w:t>ule development information website within 7 days before the workshop.</w:t>
      </w:r>
    </w:p>
    <w:p w14:paraId="1F4A0772" w14:textId="6331F810" w:rsidR="00FA06E2" w:rsidRDefault="00FA06E2" w:rsidP="00FA06E2">
      <w:pPr>
        <w:pStyle w:val="ListParagraph"/>
        <w:numPr>
          <w:ilvl w:val="0"/>
          <w:numId w:val="3"/>
        </w:numPr>
      </w:pPr>
      <w:r>
        <w:t xml:space="preserve">Comments and relevant materials will </w:t>
      </w:r>
      <w:r w:rsidR="007D59D0">
        <w:t>be due by May 3, 2023</w:t>
      </w:r>
      <w:r>
        <w:t>.  Please send them as follows:</w:t>
      </w:r>
    </w:p>
    <w:p w14:paraId="66707EB1" w14:textId="007F7B48" w:rsidR="00FA06E2" w:rsidRDefault="00FA06E2" w:rsidP="00FA06E2">
      <w:pPr>
        <w:pStyle w:val="ListParagraph"/>
        <w:numPr>
          <w:ilvl w:val="1"/>
          <w:numId w:val="3"/>
        </w:numPr>
      </w:pPr>
      <w:r>
        <w:t xml:space="preserve">Email: </w:t>
      </w:r>
      <w:hyperlink r:id="rId12" w:history="1">
        <w:r w:rsidRPr="00FA06E2">
          <w:rPr>
            <w:rStyle w:val="Hyperlink"/>
          </w:rPr>
          <w:t>Zachary.Eckstein@FloridaDEP.gov</w:t>
        </w:r>
      </w:hyperlink>
    </w:p>
    <w:p w14:paraId="35A92D02" w14:textId="72CDECF9" w:rsidR="00FA06E2" w:rsidRDefault="00FA06E2" w:rsidP="00FA06E2">
      <w:pPr>
        <w:pStyle w:val="ListParagraph"/>
        <w:numPr>
          <w:ilvl w:val="1"/>
          <w:numId w:val="3"/>
        </w:numPr>
      </w:pPr>
      <w:r>
        <w:t>U.S. mail: Submerged Lands and Environmental Resource Coordination Florida Department of Environmental Protection 2600 Blair Stone Rd, MS 3500 Tallahassee, Florida 32399</w:t>
      </w:r>
    </w:p>
    <w:p w14:paraId="5F200CF3" w14:textId="04E97F0B" w:rsidR="00FA06E2" w:rsidRPr="00FA06E2" w:rsidRDefault="00FA06E2" w:rsidP="00FA06E2"/>
    <w:sectPr w:rsidR="00FA06E2" w:rsidRPr="00FA06E2" w:rsidSect="00BC7757"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C84A" w14:textId="77777777" w:rsidR="009065C6" w:rsidRDefault="009065C6">
      <w:r>
        <w:separator/>
      </w:r>
    </w:p>
  </w:endnote>
  <w:endnote w:type="continuationSeparator" w:id="0">
    <w:p w14:paraId="0F7A52DD" w14:textId="77777777" w:rsidR="009065C6" w:rsidRDefault="0090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charset w:val="80"/>
    <w:family w:val="swiss"/>
    <w:pitch w:val="variable"/>
    <w:sig w:usb0="00000001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AA2F" w14:textId="77777777" w:rsidR="001F4204" w:rsidRPr="001A7D80" w:rsidRDefault="001F4204" w:rsidP="001A7D80">
    <w:pPr>
      <w:pStyle w:val="Footer"/>
      <w:jc w:val="center"/>
      <w:rPr>
        <w:i/>
        <w:color w:val="31849B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1C8C" w14:textId="77777777" w:rsidR="00F401A3" w:rsidRPr="00AB411A" w:rsidRDefault="00F401A3" w:rsidP="000F5650">
    <w:pPr>
      <w:pStyle w:val="Footer"/>
      <w:jc w:val="center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B786" w14:textId="77777777" w:rsidR="009065C6" w:rsidRDefault="009065C6">
      <w:r>
        <w:separator/>
      </w:r>
    </w:p>
  </w:footnote>
  <w:footnote w:type="continuationSeparator" w:id="0">
    <w:p w14:paraId="741D8067" w14:textId="77777777" w:rsidR="009065C6" w:rsidRDefault="0090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540"/>
      <w:tblW w:w="10368" w:type="dxa"/>
      <w:tblLayout w:type="fixed"/>
      <w:tblLook w:val="01E0" w:firstRow="1" w:lastRow="1" w:firstColumn="1" w:lastColumn="1" w:noHBand="0" w:noVBand="0"/>
    </w:tblPr>
    <w:tblGrid>
      <w:gridCol w:w="2340"/>
      <w:gridCol w:w="5508"/>
      <w:gridCol w:w="2520"/>
    </w:tblGrid>
    <w:tr w:rsidR="001F4204" w14:paraId="06684306" w14:textId="77777777" w:rsidTr="004529AA">
      <w:tc>
        <w:tcPr>
          <w:tcW w:w="2340" w:type="dxa"/>
        </w:tcPr>
        <w:p w14:paraId="1D56D03D" w14:textId="27778B92" w:rsidR="001F4204" w:rsidRDefault="004529AA" w:rsidP="004529AA">
          <w:pPr>
            <w:jc w:val="center"/>
          </w:pPr>
          <w:r>
            <w:rPr>
              <w:noProof/>
            </w:rPr>
            <w:drawing>
              <wp:inline distT="0" distB="0" distL="0" distR="0" wp14:anchorId="30321BD5" wp14:editId="44817BED">
                <wp:extent cx="1133383" cy="1170959"/>
                <wp:effectExtent l="0" t="0" r="0" b="0"/>
                <wp:docPr id="2" name="Picture 2" descr="Florida Department of Environmental Prote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L-DEP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620" cy="118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267F6F48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</w:pP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lorida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D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epartment</w:t>
          </w:r>
          <w:r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 xml:space="preserve"> </w:t>
          </w:r>
          <w:r w:rsidR="00BC7757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o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aps/>
              <w:color w:val="435132"/>
              <w:spacing w:val="28"/>
              <w:sz w:val="40"/>
              <w:szCs w:val="40"/>
            </w:rPr>
            <w:t>f</w:t>
          </w:r>
        </w:p>
        <w:p w14:paraId="01DCDCB3" w14:textId="77777777" w:rsidR="001F4204" w:rsidRPr="004529AA" w:rsidRDefault="001F4204" w:rsidP="005330DF">
          <w:pPr>
            <w:spacing w:line="120" w:lineRule="atLeast"/>
            <w:jc w:val="center"/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E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nvironmental</w:t>
          </w:r>
          <w:r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 xml:space="preserve"> P</w:t>
          </w:r>
          <w:r w:rsidR="002F5A54" w:rsidRPr="004529AA">
            <w:rPr>
              <w:rFonts w:ascii="Franklin Gothic Demi Cond" w:eastAsia="Adobe Fan Heiti Std B" w:hAnsi="Franklin Gothic Demi Cond" w:cs="Tahoma"/>
              <w:b/>
              <w:color w:val="435132"/>
              <w:sz w:val="48"/>
              <w:szCs w:val="48"/>
            </w:rPr>
            <w:t>rotection</w:t>
          </w:r>
        </w:p>
        <w:p w14:paraId="110B73B5" w14:textId="77777777" w:rsidR="001F4204" w:rsidRPr="004529AA" w:rsidRDefault="001F4204" w:rsidP="005330DF">
          <w:pPr>
            <w:spacing w:line="220" w:lineRule="exact"/>
            <w:jc w:val="center"/>
            <w:rPr>
              <w:rFonts w:ascii="Franklin Gothic Medium" w:eastAsia="Adobe Fan Heiti Std B" w:hAnsi="Franklin Gothic Medium" w:cs="Tahoma"/>
              <w:b/>
            </w:rPr>
          </w:pPr>
        </w:p>
        <w:p w14:paraId="5B19E77E" w14:textId="7BDB0B67" w:rsidR="004835F2" w:rsidRPr="004835F2" w:rsidRDefault="00A27630" w:rsidP="004835F2">
          <w:pPr>
            <w:jc w:val="center"/>
            <w:rPr>
              <w:rFonts w:ascii="Franklin Gothic Medium Cond" w:eastAsia="Adobe Fan Heiti Std B" w:hAnsi="Franklin Gothic Medium Cond" w:cs="Tahoma"/>
              <w:sz w:val="22"/>
              <w:szCs w:val="22"/>
            </w:rPr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 xml:space="preserve">Dr. Archie </w:t>
          </w:r>
          <w:r w:rsidR="001F4204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begin"/>
          </w:r>
          <w:r w:rsidR="001F4204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instrText xml:space="preserve"> FILLIN  "Enter Address"  \* MERGEFORMAT </w:instrText>
          </w:r>
          <w:r w:rsidR="001F4204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separate"/>
          </w:r>
          <w:proofErr w:type="spellStart"/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Carr</w:t>
          </w:r>
          <w:proofErr w:type="spellEnd"/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 xml:space="preserve"> and Marjorie Harris </w:t>
          </w:r>
          <w:proofErr w:type="spellStart"/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Carr</w:t>
          </w:r>
          <w:proofErr w:type="spellEnd"/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 xml:space="preserve"> Building</w:t>
          </w:r>
          <w:r w:rsidR="00776F3E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br/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3</w:t>
          </w: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8</w:t>
          </w:r>
          <w:r w:rsidR="000167B7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00 Commonwealth Boulevard</w:t>
          </w:r>
        </w:p>
        <w:p w14:paraId="7F628E77" w14:textId="5EC0BBBB" w:rsidR="001F4204" w:rsidRPr="004529AA" w:rsidRDefault="000167B7" w:rsidP="005330DF">
          <w:pPr>
            <w:jc w:val="center"/>
            <w:rPr>
              <w:rFonts w:ascii="Franklin Gothic Medium Cond" w:eastAsia="Adobe Fan Heiti Std B" w:hAnsi="Franklin Gothic Medium Cond"/>
              <w:sz w:val="22"/>
              <w:szCs w:val="22"/>
            </w:rPr>
          </w:pPr>
          <w:r>
            <w:rPr>
              <w:rFonts w:ascii="Franklin Gothic Medium Cond" w:eastAsia="Adobe Fan Heiti Std B" w:hAnsi="Franklin Gothic Medium Cond" w:cs="Tahoma"/>
              <w:sz w:val="22"/>
              <w:szCs w:val="22"/>
            </w:rPr>
            <w:t>Tallahassee, FL 323</w:t>
          </w:r>
          <w:r w:rsidR="001F4204" w:rsidRPr="004529AA">
            <w:rPr>
              <w:rFonts w:ascii="Franklin Gothic Medium Cond" w:eastAsia="Adobe Fan Heiti Std B" w:hAnsi="Franklin Gothic Medium Cond" w:cs="Tahoma"/>
              <w:sz w:val="22"/>
              <w:szCs w:val="22"/>
            </w:rPr>
            <w:fldChar w:fldCharType="end"/>
          </w:r>
          <w:r w:rsidR="003B3D1C">
            <w:rPr>
              <w:rFonts w:ascii="Franklin Gothic Medium Cond" w:eastAsia="Adobe Fan Heiti Std B" w:hAnsi="Franklin Gothic Medium Cond" w:cs="Tahoma"/>
              <w:sz w:val="22"/>
              <w:szCs w:val="22"/>
            </w:rPr>
            <w:t>03</w:t>
          </w:r>
        </w:p>
      </w:tc>
      <w:tc>
        <w:tcPr>
          <w:tcW w:w="2520" w:type="dxa"/>
        </w:tcPr>
        <w:p w14:paraId="0300666B" w14:textId="1EE964AC" w:rsidR="001F4204" w:rsidRPr="00107AE6" w:rsidRDefault="003328B5" w:rsidP="00463DB6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Ron DeSantis</w:t>
          </w:r>
        </w:p>
        <w:p w14:paraId="4165BBA9" w14:textId="77777777" w:rsidR="001F4204" w:rsidRPr="004529AA" w:rsidRDefault="001F4204" w:rsidP="007637F8">
          <w:pPr>
            <w:spacing w:line="200" w:lineRule="exact"/>
            <w:jc w:val="right"/>
            <w:rPr>
              <w:rFonts w:ascii="Franklin Gothic Medium Cond" w:eastAsia="Adobe Fan Heiti Std B" w:hAnsi="Franklin Gothic Medium Cond" w:cs="Tahoma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76DD235A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1CA22630" w14:textId="72F9A6E6" w:rsidR="001F4204" w:rsidRPr="004529AA" w:rsidRDefault="003328B5" w:rsidP="00C97545">
          <w:pPr>
            <w:jc w:val="right"/>
            <w:rPr>
              <w:rFonts w:ascii="Franklin Gothic Demi Cond" w:eastAsia="Adobe Fan Heiti Std B" w:hAnsi="Franklin Gothic Demi Cond" w:cs="Tahoma"/>
              <w:sz w:val="20"/>
              <w:szCs w:val="20"/>
            </w:rPr>
          </w:pP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Jeanette</w:t>
          </w:r>
          <w:r w:rsidRPr="00107AE6">
            <w:rPr>
              <w:rFonts w:ascii="Franklin Gothic Demi Cond" w:eastAsia="Adobe Fan Heiti Std B" w:hAnsi="Franklin Gothic Demi Cond" w:cs="Tahoma"/>
              <w:color w:val="435132"/>
              <w:sz w:val="20"/>
              <w:szCs w:val="20"/>
            </w:rPr>
            <w:t xml:space="preserve"> </w:t>
          </w:r>
          <w:proofErr w:type="spellStart"/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Nu</w:t>
          </w:r>
          <w:r w:rsidRPr="00107AE6">
            <w:rPr>
              <w:rFonts w:ascii="Franklin Gothic Demi Cond" w:hAnsi="Franklin Gothic Demi Cond"/>
              <w:b/>
              <w:color w:val="435132"/>
              <w:sz w:val="20"/>
              <w:szCs w:val="20"/>
              <w:shd w:val="clear" w:color="auto" w:fill="FFFFFF"/>
            </w:rPr>
            <w:t>ñ</w:t>
          </w:r>
          <w:r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ez</w:t>
          </w:r>
          <w:proofErr w:type="spellEnd"/>
          <w:r w:rsidR="00BA2F64" w:rsidRPr="004529AA">
            <w:rPr>
              <w:rFonts w:ascii="Franklin Gothic Demi Cond" w:eastAsia="Adobe Fan Heiti Std B" w:hAnsi="Franklin Gothic Demi Cond" w:cs="Tahoma"/>
              <w:sz w:val="20"/>
              <w:szCs w:val="20"/>
            </w:rPr>
            <w:br/>
          </w:r>
          <w:r w:rsidR="001F420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L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t</w:t>
          </w:r>
          <w:r w:rsidR="001F420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. G</w:t>
          </w:r>
          <w:r w:rsidR="002F5A54"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overnor</w:t>
          </w:r>
        </w:p>
        <w:p w14:paraId="139FC7E5" w14:textId="77777777" w:rsidR="001F4204" w:rsidRPr="004529AA" w:rsidRDefault="001F4204" w:rsidP="00463DB6">
          <w:pPr>
            <w:jc w:val="right"/>
            <w:rPr>
              <w:rFonts w:ascii="Franklin Gothic Demi Cond" w:eastAsia="Adobe Fan Heiti Std B" w:hAnsi="Franklin Gothic Demi Cond" w:cs="Tahoma"/>
              <w:b/>
              <w:sz w:val="20"/>
              <w:szCs w:val="20"/>
            </w:rPr>
          </w:pPr>
        </w:p>
        <w:p w14:paraId="73C46877" w14:textId="5C07F4F7" w:rsidR="00371BFA" w:rsidRPr="00107AE6" w:rsidRDefault="001B0149" w:rsidP="00371BFA">
          <w:pPr>
            <w:jc w:val="right"/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</w:pP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Shawn</w:t>
          </w:r>
          <w:r w:rsidR="00346CC0"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 xml:space="preserve"> </w:t>
          </w:r>
          <w:r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Hamilto</w:t>
          </w:r>
          <w:r w:rsidR="00346CC0" w:rsidRPr="00107AE6">
            <w:rPr>
              <w:rFonts w:ascii="Franklin Gothic Demi Cond" w:eastAsia="Adobe Fan Heiti Std B" w:hAnsi="Franklin Gothic Demi Cond" w:cs="Tahoma"/>
              <w:b/>
              <w:color w:val="435132"/>
              <w:sz w:val="20"/>
              <w:szCs w:val="20"/>
            </w:rPr>
            <w:t>n</w:t>
          </w:r>
        </w:p>
        <w:p w14:paraId="50E899FC" w14:textId="4AAAF0C2" w:rsidR="001F4204" w:rsidRPr="004529AA" w:rsidRDefault="00371BFA" w:rsidP="00371BFA">
          <w:pPr>
            <w:jc w:val="right"/>
            <w:rPr>
              <w:rFonts w:ascii="Franklin Gothic Medium Cond" w:eastAsia="Adobe Fan Heiti Std B" w:hAnsi="Franklin Gothic Medium Cond"/>
              <w:color w:val="006666"/>
              <w:sz w:val="20"/>
              <w:szCs w:val="20"/>
            </w:rPr>
          </w:pPr>
          <w:r w:rsidRPr="004529AA">
            <w:rPr>
              <w:rFonts w:ascii="Franklin Gothic Medium Cond" w:eastAsia="Adobe Fan Heiti Std B" w:hAnsi="Franklin Gothic Medium Cond" w:cs="Tahoma"/>
              <w:sz w:val="20"/>
              <w:szCs w:val="20"/>
            </w:rPr>
            <w:t>Secretary</w:t>
          </w:r>
        </w:p>
      </w:tc>
    </w:tr>
  </w:tbl>
  <w:p w14:paraId="68DFF4ED" w14:textId="77777777" w:rsidR="002F5A54" w:rsidRPr="00D44B51" w:rsidRDefault="002F5A5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A41"/>
    <w:multiLevelType w:val="hybridMultilevel"/>
    <w:tmpl w:val="68B67D86"/>
    <w:lvl w:ilvl="0" w:tplc="1008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C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AA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CD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C8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AD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AF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CA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2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293E5C"/>
    <w:multiLevelType w:val="hybridMultilevel"/>
    <w:tmpl w:val="43301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786E"/>
    <w:multiLevelType w:val="hybridMultilevel"/>
    <w:tmpl w:val="BFD035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F469BD"/>
    <w:multiLevelType w:val="hybridMultilevel"/>
    <w:tmpl w:val="9FCA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80"/>
    <w:rsid w:val="000167B7"/>
    <w:rsid w:val="000B77BF"/>
    <w:rsid w:val="000D6C6A"/>
    <w:rsid w:val="000F26C4"/>
    <w:rsid w:val="000F5650"/>
    <w:rsid w:val="00107AE6"/>
    <w:rsid w:val="0013407E"/>
    <w:rsid w:val="00147470"/>
    <w:rsid w:val="001764D6"/>
    <w:rsid w:val="001A7D80"/>
    <w:rsid w:val="001B0149"/>
    <w:rsid w:val="001C7948"/>
    <w:rsid w:val="001F4204"/>
    <w:rsid w:val="002068F6"/>
    <w:rsid w:val="00217006"/>
    <w:rsid w:val="0025632E"/>
    <w:rsid w:val="002F2ED6"/>
    <w:rsid w:val="002F5A54"/>
    <w:rsid w:val="003328B5"/>
    <w:rsid w:val="00346CC0"/>
    <w:rsid w:val="00371BFA"/>
    <w:rsid w:val="003B3D1C"/>
    <w:rsid w:val="004121E8"/>
    <w:rsid w:val="00431C9D"/>
    <w:rsid w:val="004341E2"/>
    <w:rsid w:val="004529AA"/>
    <w:rsid w:val="00463DB6"/>
    <w:rsid w:val="004835F2"/>
    <w:rsid w:val="004B3415"/>
    <w:rsid w:val="0052119C"/>
    <w:rsid w:val="005330DF"/>
    <w:rsid w:val="00562AFC"/>
    <w:rsid w:val="0057194F"/>
    <w:rsid w:val="005D7B0A"/>
    <w:rsid w:val="0060739C"/>
    <w:rsid w:val="00640E0E"/>
    <w:rsid w:val="006544B5"/>
    <w:rsid w:val="006B3750"/>
    <w:rsid w:val="0074131C"/>
    <w:rsid w:val="007438C2"/>
    <w:rsid w:val="0075151B"/>
    <w:rsid w:val="007637F8"/>
    <w:rsid w:val="00776F3E"/>
    <w:rsid w:val="007856A2"/>
    <w:rsid w:val="007D59D0"/>
    <w:rsid w:val="007E0CE4"/>
    <w:rsid w:val="007F7F76"/>
    <w:rsid w:val="008F1077"/>
    <w:rsid w:val="00902FCC"/>
    <w:rsid w:val="009065C6"/>
    <w:rsid w:val="00947C6B"/>
    <w:rsid w:val="009F218F"/>
    <w:rsid w:val="00A27630"/>
    <w:rsid w:val="00A333FD"/>
    <w:rsid w:val="00A42C03"/>
    <w:rsid w:val="00AA2BBF"/>
    <w:rsid w:val="00AA2F04"/>
    <w:rsid w:val="00AB411A"/>
    <w:rsid w:val="00AE6724"/>
    <w:rsid w:val="00B13952"/>
    <w:rsid w:val="00B97253"/>
    <w:rsid w:val="00B97A97"/>
    <w:rsid w:val="00BA2F64"/>
    <w:rsid w:val="00BC7757"/>
    <w:rsid w:val="00BE6C77"/>
    <w:rsid w:val="00C6793E"/>
    <w:rsid w:val="00C97545"/>
    <w:rsid w:val="00CA5B7D"/>
    <w:rsid w:val="00CC7EF4"/>
    <w:rsid w:val="00CD3AD1"/>
    <w:rsid w:val="00CE09EF"/>
    <w:rsid w:val="00CE35F1"/>
    <w:rsid w:val="00D16369"/>
    <w:rsid w:val="00D2065F"/>
    <w:rsid w:val="00D40E48"/>
    <w:rsid w:val="00D44B51"/>
    <w:rsid w:val="00E33703"/>
    <w:rsid w:val="00E726F6"/>
    <w:rsid w:val="00E85E5F"/>
    <w:rsid w:val="00EB792A"/>
    <w:rsid w:val="00F15D77"/>
    <w:rsid w:val="00F30705"/>
    <w:rsid w:val="00F37AE6"/>
    <w:rsid w:val="00F401A3"/>
    <w:rsid w:val="00FA06E2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18F843"/>
  <w15:chartTrackingRefBased/>
  <w15:docId w15:val="{6C66E2E8-4609-4BE6-B05C-9426ECD7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7D8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6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6F3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218F"/>
    <w:rPr>
      <w:sz w:val="24"/>
      <w:szCs w:val="24"/>
    </w:rPr>
  </w:style>
  <w:style w:type="character" w:styleId="Hyperlink">
    <w:name w:val="Hyperlink"/>
    <w:basedOn w:val="DefaultParagraphFont"/>
    <w:rsid w:val="00F401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76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7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79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rules.org/Gateway/View_notice.asp?id=2640176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chary.Eckstein@FloridaDEP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oridadep.gov/water/water/content/water-resource-management-rules-develop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lrules.org/Gateway/View_notice.asp?id=269918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661966296080613820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2267-AAF7-4D15-BA48-0E82B26A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FDEP Rec &amp; Parks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 Outreach</dc:creator>
  <cp:keywords/>
  <dc:description/>
  <cp:lastModifiedBy>Hammond, Cutter B</cp:lastModifiedBy>
  <cp:revision>8</cp:revision>
  <cp:lastPrinted>2015-04-28T17:20:00Z</cp:lastPrinted>
  <dcterms:created xsi:type="dcterms:W3CDTF">2023-03-31T17:19:00Z</dcterms:created>
  <dcterms:modified xsi:type="dcterms:W3CDTF">2023-04-05T12:22:00Z</dcterms:modified>
</cp:coreProperties>
</file>