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45" w:type="dxa"/>
        <w:tblLayout w:type="fixed"/>
        <w:tblLook w:val="0420" w:firstRow="1" w:lastRow="0" w:firstColumn="0" w:lastColumn="0" w:noHBand="0" w:noVBand="1"/>
      </w:tblPr>
      <w:tblGrid>
        <w:gridCol w:w="4765"/>
        <w:gridCol w:w="4680"/>
      </w:tblGrid>
      <w:tr w:rsidR="00F8360A" w:rsidRPr="008043D4" w14:paraId="0C2B77AC" w14:textId="77777777" w:rsidTr="0050162B">
        <w:trPr>
          <w:trHeight w:val="260"/>
          <w:tblHeader/>
        </w:trPr>
        <w:tc>
          <w:tcPr>
            <w:tcW w:w="4765" w:type="dxa"/>
            <w:shd w:val="clear" w:color="auto" w:fill="AEAAAA" w:themeFill="background2" w:themeFillShade="BF"/>
          </w:tcPr>
          <w:p w14:paraId="5FEC0BC4" w14:textId="77777777" w:rsidR="00F8360A" w:rsidRPr="008043D4" w:rsidRDefault="00F8360A" w:rsidP="0050162B">
            <w:pPr>
              <w:jc w:val="center"/>
              <w:rPr>
                <w:rFonts w:cstheme="minorHAnsi"/>
                <w:b/>
              </w:rPr>
            </w:pPr>
            <w:r w:rsidRPr="008043D4">
              <w:rPr>
                <w:rFonts w:cstheme="minorHAnsi"/>
                <w:b/>
              </w:rPr>
              <w:t>Question</w:t>
            </w:r>
          </w:p>
        </w:tc>
        <w:tc>
          <w:tcPr>
            <w:tcW w:w="4680" w:type="dxa"/>
            <w:shd w:val="clear" w:color="auto" w:fill="AEAAAA" w:themeFill="background2" w:themeFillShade="BF"/>
          </w:tcPr>
          <w:p w14:paraId="7D8C587C" w14:textId="77777777" w:rsidR="00F8360A" w:rsidRPr="008043D4" w:rsidRDefault="00F8360A" w:rsidP="0050162B">
            <w:pPr>
              <w:jc w:val="center"/>
              <w:rPr>
                <w:rFonts w:cstheme="minorHAnsi"/>
                <w:b/>
              </w:rPr>
            </w:pPr>
            <w:r w:rsidRPr="008043D4">
              <w:rPr>
                <w:rFonts w:cstheme="minorHAnsi"/>
                <w:b/>
              </w:rPr>
              <w:t>Answer</w:t>
            </w:r>
          </w:p>
        </w:tc>
      </w:tr>
      <w:tr w:rsidR="00F8360A" w:rsidRPr="008043D4" w14:paraId="3D8D2D7F" w14:textId="77777777" w:rsidTr="0050162B">
        <w:tc>
          <w:tcPr>
            <w:tcW w:w="4765" w:type="dxa"/>
          </w:tcPr>
          <w:p w14:paraId="7A9AC73D" w14:textId="77777777" w:rsidR="00F8360A" w:rsidRPr="008043D4" w:rsidRDefault="00F8360A" w:rsidP="0050162B">
            <w:pPr>
              <w:rPr>
                <w:rFonts w:cstheme="minorHAnsi"/>
              </w:rPr>
            </w:pPr>
            <w:r w:rsidRPr="008043D4">
              <w:rPr>
                <w:rFonts w:cstheme="minorHAnsi"/>
              </w:rPr>
              <w:t>What is defined as an active project?</w:t>
            </w:r>
          </w:p>
        </w:tc>
        <w:tc>
          <w:tcPr>
            <w:tcW w:w="4680" w:type="dxa"/>
          </w:tcPr>
          <w:p w14:paraId="1EDA737C" w14:textId="77777777" w:rsidR="00F8360A" w:rsidRPr="008043D4" w:rsidRDefault="00F8360A" w:rsidP="0050162B">
            <w:pPr>
              <w:rPr>
                <w:rFonts w:cstheme="minorHAnsi"/>
              </w:rPr>
            </w:pPr>
            <w:r w:rsidRPr="008043D4">
              <w:rPr>
                <w:rFonts w:cstheme="minorHAnsi"/>
              </w:rPr>
              <w:t>Active projects are those that have been awarded funding, but the acquisition/ reimbursement transaction hasn't been completed.  We consider a project to be completed when the warrant is issued and the DDRC is recorded and returned to FCT.</w:t>
            </w:r>
          </w:p>
        </w:tc>
      </w:tr>
      <w:tr w:rsidR="00F8360A" w:rsidRPr="008043D4" w14:paraId="78BE8A65" w14:textId="77777777" w:rsidTr="0050162B">
        <w:tc>
          <w:tcPr>
            <w:tcW w:w="4765" w:type="dxa"/>
          </w:tcPr>
          <w:p w14:paraId="6C17259E" w14:textId="77777777" w:rsidR="00F8360A" w:rsidRPr="008043D4" w:rsidRDefault="00F8360A" w:rsidP="0050162B">
            <w:pPr>
              <w:rPr>
                <w:rFonts w:cstheme="minorHAnsi"/>
              </w:rPr>
            </w:pPr>
            <w:r w:rsidRPr="008043D4">
              <w:rPr>
                <w:rFonts w:cstheme="minorHAnsi"/>
              </w:rPr>
              <w:t>Are the 3 or more active agreements in reference to projects that have not reached 5-year reporting status?</w:t>
            </w:r>
          </w:p>
        </w:tc>
        <w:tc>
          <w:tcPr>
            <w:tcW w:w="4680" w:type="dxa"/>
          </w:tcPr>
          <w:p w14:paraId="4F0B1F59" w14:textId="77777777" w:rsidR="00F8360A" w:rsidRPr="008043D4" w:rsidRDefault="00F8360A" w:rsidP="0050162B">
            <w:pPr>
              <w:rPr>
                <w:rFonts w:cstheme="minorHAnsi"/>
              </w:rPr>
            </w:pPr>
            <w:r w:rsidRPr="008043D4">
              <w:rPr>
                <w:rFonts w:cstheme="minorHAnsi"/>
              </w:rPr>
              <w:t>No, active projects are those that have been funded but the acquisition or reimbursement transaction hasn't been finalized and closed yet.</w:t>
            </w:r>
          </w:p>
        </w:tc>
      </w:tr>
      <w:tr w:rsidR="00F8360A" w:rsidRPr="008043D4" w14:paraId="778CFA50" w14:textId="77777777" w:rsidTr="0050162B">
        <w:tc>
          <w:tcPr>
            <w:tcW w:w="4765" w:type="dxa"/>
          </w:tcPr>
          <w:p w14:paraId="40D04891" w14:textId="77777777" w:rsidR="00F8360A" w:rsidRPr="008043D4" w:rsidRDefault="00F8360A" w:rsidP="0050162B">
            <w:pPr>
              <w:rPr>
                <w:rFonts w:cstheme="minorHAnsi"/>
              </w:rPr>
            </w:pPr>
            <w:r w:rsidRPr="008043D4">
              <w:rPr>
                <w:rFonts w:cstheme="minorHAnsi"/>
              </w:rPr>
              <w:t>Will the webinar be recorded and available to reference later?</w:t>
            </w:r>
          </w:p>
        </w:tc>
        <w:tc>
          <w:tcPr>
            <w:tcW w:w="4680" w:type="dxa"/>
          </w:tcPr>
          <w:p w14:paraId="117CB088" w14:textId="77777777" w:rsidR="00F8360A" w:rsidRPr="008043D4" w:rsidRDefault="00F8360A" w:rsidP="0050162B">
            <w:pPr>
              <w:rPr>
                <w:rFonts w:cstheme="minorHAnsi"/>
              </w:rPr>
            </w:pPr>
            <w:r w:rsidRPr="008043D4">
              <w:rPr>
                <w:rFonts w:cstheme="minorHAnsi"/>
              </w:rPr>
              <w:t xml:space="preserve">Yes, it will be posted to our website at: </w:t>
            </w:r>
            <w:hyperlink r:id="rId8" w:history="1">
              <w:r w:rsidRPr="008043D4">
                <w:rPr>
                  <w:rStyle w:val="Hyperlink"/>
                  <w:rFonts w:cstheme="minorHAnsi"/>
                </w:rPr>
                <w:t>https://floridadep.gov/lands/land-and-recreation-grants/content/fct-florida-communities-trust-home</w:t>
              </w:r>
            </w:hyperlink>
            <w:r w:rsidRPr="008043D4">
              <w:rPr>
                <w:rFonts w:cstheme="minorHAnsi"/>
              </w:rPr>
              <w:t xml:space="preserve"> .</w:t>
            </w:r>
          </w:p>
        </w:tc>
      </w:tr>
      <w:tr w:rsidR="00F8360A" w:rsidRPr="008043D4" w14:paraId="7C5EE3EF" w14:textId="77777777" w:rsidTr="0050162B">
        <w:tc>
          <w:tcPr>
            <w:tcW w:w="4765" w:type="dxa"/>
          </w:tcPr>
          <w:p w14:paraId="766BD601" w14:textId="77777777" w:rsidR="00F8360A" w:rsidRPr="008043D4" w:rsidRDefault="00F8360A" w:rsidP="0050162B">
            <w:pPr>
              <w:rPr>
                <w:rFonts w:cstheme="minorHAnsi"/>
              </w:rPr>
            </w:pPr>
            <w:r w:rsidRPr="008043D4">
              <w:rPr>
                <w:rFonts w:cstheme="minorHAnsi"/>
              </w:rPr>
              <w:t>Can you please review the difference between pre-acquired projects and reimbursement projects?</w:t>
            </w:r>
          </w:p>
        </w:tc>
        <w:tc>
          <w:tcPr>
            <w:tcW w:w="4680" w:type="dxa"/>
          </w:tcPr>
          <w:p w14:paraId="21FDE9D0" w14:textId="77777777" w:rsidR="00F8360A" w:rsidRPr="008043D4" w:rsidRDefault="00F8360A" w:rsidP="0050162B">
            <w:pPr>
              <w:rPr>
                <w:rFonts w:cstheme="minorHAnsi"/>
              </w:rPr>
            </w:pPr>
            <w:r w:rsidRPr="008043D4">
              <w:rPr>
                <w:rFonts w:cstheme="minorHAnsi"/>
                <w:bCs/>
              </w:rPr>
              <w:t>Pre-acquired</w:t>
            </w:r>
            <w:r w:rsidRPr="008043D4">
              <w:rPr>
                <w:rFonts w:cstheme="minorHAnsi"/>
              </w:rPr>
              <w:t xml:space="preserve"> means you closed on the property within 24 months prior to submitting your FCT application.  </w:t>
            </w:r>
          </w:p>
          <w:p w14:paraId="24FF975F" w14:textId="77777777" w:rsidR="00F8360A" w:rsidRPr="008043D4" w:rsidRDefault="00F8360A" w:rsidP="0050162B">
            <w:pPr>
              <w:rPr>
                <w:rFonts w:cstheme="minorHAnsi"/>
              </w:rPr>
            </w:pPr>
            <w:r w:rsidRPr="008043D4">
              <w:rPr>
                <w:rFonts w:cstheme="minorHAnsi"/>
                <w:bCs/>
              </w:rPr>
              <w:t>Reimbursement</w:t>
            </w:r>
            <w:r w:rsidRPr="008043D4">
              <w:rPr>
                <w:rFonts w:cstheme="minorHAnsi"/>
              </w:rPr>
              <w:t xml:space="preserve"> means you are currently working on the acquisition but haven't closed prior to the FCT application deadline and will request reimbursement from FCT after the acquisition is completed.</w:t>
            </w:r>
          </w:p>
        </w:tc>
      </w:tr>
      <w:tr w:rsidR="00F8360A" w:rsidRPr="008043D4" w14:paraId="476B0DEF" w14:textId="77777777" w:rsidTr="0050162B">
        <w:tc>
          <w:tcPr>
            <w:tcW w:w="4765" w:type="dxa"/>
          </w:tcPr>
          <w:p w14:paraId="5F5B5284" w14:textId="77777777" w:rsidR="00F8360A" w:rsidRPr="008043D4" w:rsidRDefault="00F8360A" w:rsidP="0050162B">
            <w:pPr>
              <w:rPr>
                <w:rFonts w:cstheme="minorHAnsi"/>
              </w:rPr>
            </w:pPr>
            <w:r w:rsidRPr="008043D4">
              <w:rPr>
                <w:rFonts w:cstheme="minorHAnsi"/>
              </w:rPr>
              <w:t>Is there a time range in which the donated property has been acquired by the county?</w:t>
            </w:r>
          </w:p>
        </w:tc>
        <w:tc>
          <w:tcPr>
            <w:tcW w:w="4680" w:type="dxa"/>
          </w:tcPr>
          <w:p w14:paraId="4D79742F" w14:textId="77777777" w:rsidR="00F8360A" w:rsidRPr="008043D4" w:rsidRDefault="00F8360A" w:rsidP="0050162B">
            <w:pPr>
              <w:rPr>
                <w:rFonts w:cstheme="minorHAnsi"/>
              </w:rPr>
            </w:pPr>
            <w:r w:rsidRPr="008043D4">
              <w:rPr>
                <w:rFonts w:cstheme="minorHAnsi"/>
              </w:rPr>
              <w:t>Yes, the donated acquisition must have occurred within the same 24-month period just as if it was a pre-acquired acquisition.</w:t>
            </w:r>
          </w:p>
        </w:tc>
      </w:tr>
      <w:tr w:rsidR="00F8360A" w:rsidRPr="008043D4" w14:paraId="081235C2" w14:textId="77777777" w:rsidTr="0050162B">
        <w:tc>
          <w:tcPr>
            <w:tcW w:w="4765" w:type="dxa"/>
            <w:shd w:val="clear" w:color="auto" w:fill="auto"/>
          </w:tcPr>
          <w:p w14:paraId="71026203" w14:textId="77777777" w:rsidR="00F8360A" w:rsidRPr="008043D4" w:rsidRDefault="00F8360A" w:rsidP="0050162B">
            <w:pPr>
              <w:rPr>
                <w:rFonts w:cstheme="minorHAnsi"/>
              </w:rPr>
            </w:pPr>
            <w:r w:rsidRPr="008043D4">
              <w:rPr>
                <w:rFonts w:cstheme="minorHAnsi"/>
              </w:rPr>
              <w:t>What is required in the documentation for private donations?  Is a pledge letter(s) acceptable?</w:t>
            </w:r>
          </w:p>
        </w:tc>
        <w:tc>
          <w:tcPr>
            <w:tcW w:w="4680" w:type="dxa"/>
            <w:shd w:val="clear" w:color="auto" w:fill="auto"/>
          </w:tcPr>
          <w:p w14:paraId="03770547" w14:textId="77777777" w:rsidR="00F8360A" w:rsidRPr="008043D4" w:rsidRDefault="00F8360A" w:rsidP="0050162B">
            <w:pPr>
              <w:rPr>
                <w:rFonts w:cstheme="minorHAnsi"/>
              </w:rPr>
            </w:pPr>
            <w:r w:rsidRPr="008043D4">
              <w:rPr>
                <w:rFonts w:cstheme="minorHAnsi"/>
              </w:rPr>
              <w:t>A pledge letter stating the cash amount being donated is acceptable.  Privately donated land may be acceptable within limitations. The land donation must have occurred within 24 months of the application deadline</w:t>
            </w:r>
            <w:r w:rsidR="00FC2905" w:rsidRPr="008043D4">
              <w:rPr>
                <w:rFonts w:cstheme="minorHAnsi"/>
              </w:rPr>
              <w:t xml:space="preserve">. </w:t>
            </w:r>
            <w:r w:rsidRPr="008043D4">
              <w:rPr>
                <w:rFonts w:cstheme="minorHAnsi"/>
              </w:rPr>
              <w:t>The value of the donated land is established by appraisal.  The donated lands will be governed under the rules of acquisition, the D</w:t>
            </w:r>
            <w:r w:rsidR="00FC2905" w:rsidRPr="008043D4">
              <w:rPr>
                <w:rFonts w:cstheme="minorHAnsi"/>
              </w:rPr>
              <w:t xml:space="preserve">eed and </w:t>
            </w:r>
            <w:r w:rsidRPr="008043D4">
              <w:rPr>
                <w:rFonts w:cstheme="minorHAnsi"/>
              </w:rPr>
              <w:t>D</w:t>
            </w:r>
            <w:r w:rsidR="00FC2905" w:rsidRPr="008043D4">
              <w:rPr>
                <w:rFonts w:cstheme="minorHAnsi"/>
              </w:rPr>
              <w:t xml:space="preserve">eclaration of </w:t>
            </w:r>
            <w:r w:rsidRPr="008043D4">
              <w:rPr>
                <w:rFonts w:cstheme="minorHAnsi"/>
              </w:rPr>
              <w:t>R</w:t>
            </w:r>
            <w:r w:rsidR="00FC2905" w:rsidRPr="008043D4">
              <w:rPr>
                <w:rFonts w:cstheme="minorHAnsi"/>
              </w:rPr>
              <w:t xml:space="preserve">estrictive </w:t>
            </w:r>
            <w:r w:rsidRPr="008043D4">
              <w:rPr>
                <w:rFonts w:cstheme="minorHAnsi"/>
              </w:rPr>
              <w:t>C</w:t>
            </w:r>
            <w:r w:rsidR="00FC2905" w:rsidRPr="008043D4">
              <w:rPr>
                <w:rFonts w:cstheme="minorHAnsi"/>
              </w:rPr>
              <w:t>ovenants</w:t>
            </w:r>
            <w:r w:rsidRPr="008043D4">
              <w:rPr>
                <w:rFonts w:cstheme="minorHAnsi"/>
              </w:rPr>
              <w:t xml:space="preserve"> and </w:t>
            </w:r>
            <w:r w:rsidR="00FC2905" w:rsidRPr="008043D4">
              <w:rPr>
                <w:rFonts w:cstheme="minorHAnsi"/>
              </w:rPr>
              <w:t>the M</w:t>
            </w:r>
            <w:r w:rsidRPr="008043D4">
              <w:rPr>
                <w:rFonts w:cstheme="minorHAnsi"/>
              </w:rPr>
              <w:t xml:space="preserve">anagement </w:t>
            </w:r>
            <w:r w:rsidR="00FC2905" w:rsidRPr="008043D4">
              <w:rPr>
                <w:rFonts w:cstheme="minorHAnsi"/>
              </w:rPr>
              <w:t>P</w:t>
            </w:r>
            <w:r w:rsidRPr="008043D4">
              <w:rPr>
                <w:rFonts w:cstheme="minorHAnsi"/>
              </w:rPr>
              <w:t>lan.</w:t>
            </w:r>
          </w:p>
        </w:tc>
      </w:tr>
      <w:tr w:rsidR="00F8360A" w:rsidRPr="008043D4" w14:paraId="6C855171" w14:textId="77777777" w:rsidTr="0050162B">
        <w:tc>
          <w:tcPr>
            <w:tcW w:w="4765" w:type="dxa"/>
          </w:tcPr>
          <w:p w14:paraId="3DA51976" w14:textId="77777777" w:rsidR="00F8360A" w:rsidRPr="008043D4" w:rsidRDefault="00F8360A" w:rsidP="0050162B">
            <w:pPr>
              <w:rPr>
                <w:rFonts w:cstheme="minorHAnsi"/>
              </w:rPr>
            </w:pPr>
            <w:r w:rsidRPr="008043D4">
              <w:rPr>
                <w:rFonts w:cstheme="minorHAnsi"/>
              </w:rPr>
              <w:t xml:space="preserve">If an informal partner organization, but who is not the applicant, has a subject property under contract with current owner (aka, site control), and the title will not be transferred to the informal partner before the FCT application is submitted, would the partner organization be the owner for the application? </w:t>
            </w:r>
          </w:p>
        </w:tc>
        <w:tc>
          <w:tcPr>
            <w:tcW w:w="4680" w:type="dxa"/>
          </w:tcPr>
          <w:p w14:paraId="01CE9060" w14:textId="77777777" w:rsidR="00F8360A" w:rsidRPr="008043D4" w:rsidRDefault="00F8360A" w:rsidP="0050162B">
            <w:pPr>
              <w:rPr>
                <w:rFonts w:cstheme="minorHAnsi"/>
              </w:rPr>
            </w:pPr>
            <w:r w:rsidRPr="008043D4">
              <w:rPr>
                <w:rFonts w:cstheme="minorHAnsi"/>
              </w:rPr>
              <w:t>The willing owner statement must be from who the current owner is.  If that changes after the application has been submitted, then the new owner would also need to provide a willing owner statement letter at that time.</w:t>
            </w:r>
          </w:p>
        </w:tc>
      </w:tr>
      <w:tr w:rsidR="00F8360A" w:rsidRPr="008043D4" w14:paraId="2C339B16" w14:textId="77777777" w:rsidTr="0050162B">
        <w:tc>
          <w:tcPr>
            <w:tcW w:w="4765" w:type="dxa"/>
          </w:tcPr>
          <w:p w14:paraId="51926073" w14:textId="77777777" w:rsidR="00F8360A" w:rsidRPr="008043D4" w:rsidRDefault="00FC2905" w:rsidP="0050162B">
            <w:pPr>
              <w:rPr>
                <w:rFonts w:cstheme="minorHAnsi"/>
                <w:bCs/>
              </w:rPr>
            </w:pPr>
            <w:r w:rsidRPr="008043D4">
              <w:rPr>
                <w:rFonts w:cstheme="minorHAnsi"/>
              </w:rPr>
              <w:t>If the donated parcels have conservation easements placed over them does that invalidate the use of the property as a match?</w:t>
            </w:r>
          </w:p>
        </w:tc>
        <w:tc>
          <w:tcPr>
            <w:tcW w:w="4680" w:type="dxa"/>
          </w:tcPr>
          <w:p w14:paraId="778B0B0B" w14:textId="77777777" w:rsidR="00F8360A" w:rsidRPr="008043D4" w:rsidRDefault="00FC2905" w:rsidP="0050162B">
            <w:pPr>
              <w:rPr>
                <w:rFonts w:cstheme="minorHAnsi"/>
              </w:rPr>
            </w:pPr>
            <w:r w:rsidRPr="008043D4">
              <w:rPr>
                <w:rFonts w:cstheme="minorHAnsi"/>
              </w:rPr>
              <w:t xml:space="preserve">Not necessarily.  FCT would have to review and approve the terms of the Conservation Easement.  FCT requests you submit the Conservation Easement for review before you submit your application if time permits, but at least with your </w:t>
            </w:r>
            <w:r w:rsidRPr="008043D4">
              <w:rPr>
                <w:rFonts w:cstheme="minorHAnsi"/>
              </w:rPr>
              <w:lastRenderedPageBreak/>
              <w:t xml:space="preserve">application. </w:t>
            </w:r>
            <w:proofErr w:type="gramStart"/>
            <w:r w:rsidRPr="008043D4">
              <w:rPr>
                <w:rFonts w:cstheme="minorHAnsi"/>
              </w:rPr>
              <w:t>Similar to</w:t>
            </w:r>
            <w:proofErr w:type="gramEnd"/>
            <w:r w:rsidRPr="008043D4">
              <w:rPr>
                <w:rFonts w:cstheme="minorHAnsi"/>
              </w:rPr>
              <w:t xml:space="preserve"> privately donated land limitations. The easement lands will be governed under the rules of acquisition, the Deed and Declaration of Restrictive Covenants and the Management Plan.  Thus, FCT will determine whether our restrictions and covenants </w:t>
            </w:r>
            <w:proofErr w:type="gramStart"/>
            <w:r w:rsidRPr="008043D4">
              <w:rPr>
                <w:rFonts w:cstheme="minorHAnsi"/>
              </w:rPr>
              <w:t>are in conflict with</w:t>
            </w:r>
            <w:proofErr w:type="gramEnd"/>
            <w:r w:rsidRPr="008043D4">
              <w:rPr>
                <w:rFonts w:cstheme="minorHAnsi"/>
              </w:rPr>
              <w:t xml:space="preserve"> those of the Conservation Easement.</w:t>
            </w:r>
          </w:p>
        </w:tc>
      </w:tr>
      <w:tr w:rsidR="00F8360A" w:rsidRPr="008043D4" w14:paraId="5C0A0239" w14:textId="77777777" w:rsidTr="0050162B">
        <w:tc>
          <w:tcPr>
            <w:tcW w:w="4765" w:type="dxa"/>
          </w:tcPr>
          <w:p w14:paraId="52D158A8" w14:textId="77777777" w:rsidR="00F8360A" w:rsidRPr="008043D4" w:rsidRDefault="00F8360A" w:rsidP="0050162B">
            <w:pPr>
              <w:widowControl w:val="0"/>
              <w:autoSpaceDE w:val="0"/>
              <w:autoSpaceDN w:val="0"/>
              <w:adjustRightInd w:val="0"/>
              <w:rPr>
                <w:rFonts w:eastAsiaTheme="minorEastAsia" w:cstheme="minorHAnsi"/>
              </w:rPr>
            </w:pPr>
            <w:r w:rsidRPr="008043D4">
              <w:rPr>
                <w:rFonts w:eastAsiaTheme="minorEastAsia" w:cstheme="minorHAnsi"/>
              </w:rPr>
              <w:lastRenderedPageBreak/>
              <w:t>Is the match based on the total project costs?</w:t>
            </w:r>
          </w:p>
        </w:tc>
        <w:tc>
          <w:tcPr>
            <w:tcW w:w="4680" w:type="dxa"/>
          </w:tcPr>
          <w:p w14:paraId="444311AD" w14:textId="77777777" w:rsidR="00F8360A" w:rsidRPr="008043D4" w:rsidRDefault="00F8360A" w:rsidP="0050162B">
            <w:pPr>
              <w:widowControl w:val="0"/>
              <w:autoSpaceDE w:val="0"/>
              <w:autoSpaceDN w:val="0"/>
              <w:adjustRightInd w:val="0"/>
              <w:rPr>
                <w:rFonts w:eastAsiaTheme="minorEastAsia" w:cstheme="minorHAnsi"/>
              </w:rPr>
            </w:pPr>
            <w:r w:rsidRPr="008043D4">
              <w:rPr>
                <w:rFonts w:eastAsiaTheme="minorEastAsia" w:cstheme="minorHAnsi"/>
              </w:rPr>
              <w:t>Yes, the match is based on the total project costs, which would also include your additional acquisition costs (Appraisals, survey, ESA, etc.).</w:t>
            </w:r>
          </w:p>
        </w:tc>
      </w:tr>
      <w:tr w:rsidR="00F8360A" w:rsidRPr="008043D4" w14:paraId="02A54561" w14:textId="77777777" w:rsidTr="0050162B">
        <w:tc>
          <w:tcPr>
            <w:tcW w:w="4765" w:type="dxa"/>
          </w:tcPr>
          <w:p w14:paraId="07041F86" w14:textId="77777777" w:rsidR="00F8360A" w:rsidRPr="008043D4" w:rsidRDefault="00FC2905" w:rsidP="0050162B">
            <w:pPr>
              <w:widowControl w:val="0"/>
              <w:autoSpaceDE w:val="0"/>
              <w:autoSpaceDN w:val="0"/>
              <w:adjustRightInd w:val="0"/>
              <w:rPr>
                <w:rFonts w:eastAsiaTheme="minorEastAsia" w:cstheme="minorHAnsi"/>
              </w:rPr>
            </w:pPr>
            <w:r w:rsidRPr="008043D4">
              <w:rPr>
                <w:rFonts w:eastAsiaTheme="minorEastAsia" w:cstheme="minorHAnsi"/>
              </w:rPr>
              <w:t>If a first phase FCT acquisition was acquired about 10 years ago, would a second phase still be considered a second phase? Or has too much time passed?</w:t>
            </w:r>
          </w:p>
        </w:tc>
        <w:tc>
          <w:tcPr>
            <w:tcW w:w="4680" w:type="dxa"/>
          </w:tcPr>
          <w:p w14:paraId="443A10DA" w14:textId="77777777" w:rsidR="00F8360A" w:rsidRPr="008043D4" w:rsidRDefault="00FC2905" w:rsidP="0050162B">
            <w:pPr>
              <w:widowControl w:val="0"/>
              <w:autoSpaceDE w:val="0"/>
              <w:autoSpaceDN w:val="0"/>
              <w:adjustRightInd w:val="0"/>
              <w:rPr>
                <w:rFonts w:eastAsiaTheme="minorEastAsia" w:cstheme="minorHAnsi"/>
              </w:rPr>
            </w:pPr>
            <w:r w:rsidRPr="008043D4">
              <w:rPr>
                <w:rFonts w:eastAsiaTheme="minorEastAsia" w:cstheme="minorHAnsi"/>
              </w:rPr>
              <w:t>It would still be considered a second phase, so long as the properties are contiguous and under the same management plan.</w:t>
            </w:r>
            <w:r w:rsidR="00F8360A" w:rsidRPr="008043D4">
              <w:rPr>
                <w:rFonts w:eastAsiaTheme="minorEastAsia" w:cstheme="minorHAnsi"/>
              </w:rPr>
              <w:t xml:space="preserve"> </w:t>
            </w:r>
          </w:p>
        </w:tc>
      </w:tr>
      <w:tr w:rsidR="00F8360A" w:rsidRPr="008043D4" w14:paraId="5EF48966" w14:textId="77777777" w:rsidTr="0050162B">
        <w:tc>
          <w:tcPr>
            <w:tcW w:w="4765" w:type="dxa"/>
          </w:tcPr>
          <w:p w14:paraId="196346F9" w14:textId="77777777" w:rsidR="00F8360A" w:rsidRPr="008043D4" w:rsidRDefault="00F8360A" w:rsidP="0050162B">
            <w:pPr>
              <w:widowControl w:val="0"/>
              <w:autoSpaceDE w:val="0"/>
              <w:autoSpaceDN w:val="0"/>
              <w:adjustRightInd w:val="0"/>
              <w:rPr>
                <w:rFonts w:eastAsiaTheme="minorEastAsia" w:cstheme="minorHAnsi"/>
              </w:rPr>
            </w:pPr>
            <w:r w:rsidRPr="008043D4">
              <w:rPr>
                <w:rFonts w:eastAsiaTheme="minorEastAsia" w:cstheme="minorHAnsi"/>
              </w:rPr>
              <w:t xml:space="preserve">Under General Criteria in 1(f) is this just for the specific project site or if the organization has ever received funding from FCT in the past?  </w:t>
            </w:r>
          </w:p>
        </w:tc>
        <w:tc>
          <w:tcPr>
            <w:tcW w:w="4680" w:type="dxa"/>
          </w:tcPr>
          <w:p w14:paraId="10A682CC" w14:textId="77777777" w:rsidR="00F8360A" w:rsidRPr="008043D4" w:rsidRDefault="00F8360A" w:rsidP="0050162B">
            <w:pPr>
              <w:widowControl w:val="0"/>
              <w:autoSpaceDE w:val="0"/>
              <w:autoSpaceDN w:val="0"/>
              <w:adjustRightInd w:val="0"/>
              <w:rPr>
                <w:rFonts w:eastAsiaTheme="minorEastAsia" w:cstheme="minorHAnsi"/>
                <w:color w:val="FFFFFF"/>
              </w:rPr>
            </w:pPr>
            <w:r w:rsidRPr="008043D4">
              <w:rPr>
                <w:rFonts w:eastAsiaTheme="minorEastAsia" w:cstheme="minorHAnsi"/>
              </w:rPr>
              <w:t>This question applies to the organization, not the project</w:t>
            </w:r>
            <w:r w:rsidR="00FC2905" w:rsidRPr="008043D4">
              <w:rPr>
                <w:rFonts w:eastAsiaTheme="minorEastAsia" w:cstheme="minorHAnsi"/>
              </w:rPr>
              <w:t xml:space="preserve"> site</w:t>
            </w:r>
            <w:r w:rsidRPr="008043D4">
              <w:rPr>
                <w:rFonts w:eastAsiaTheme="minorEastAsia" w:cstheme="minorHAnsi"/>
              </w:rPr>
              <w:t>. If your city</w:t>
            </w:r>
            <w:r w:rsidR="00FC2905" w:rsidRPr="008043D4">
              <w:rPr>
                <w:rFonts w:eastAsiaTheme="minorEastAsia" w:cstheme="minorHAnsi"/>
              </w:rPr>
              <w:t xml:space="preserve">, </w:t>
            </w:r>
            <w:r w:rsidRPr="008043D4">
              <w:rPr>
                <w:rFonts w:eastAsiaTheme="minorEastAsia" w:cstheme="minorHAnsi"/>
              </w:rPr>
              <w:t xml:space="preserve">county </w:t>
            </w:r>
            <w:r w:rsidR="00FC2905" w:rsidRPr="008043D4">
              <w:rPr>
                <w:rFonts w:eastAsiaTheme="minorEastAsia" w:cstheme="minorHAnsi"/>
              </w:rPr>
              <w:t xml:space="preserve">or non-profit organization </w:t>
            </w:r>
            <w:r w:rsidRPr="008043D4">
              <w:rPr>
                <w:rFonts w:eastAsiaTheme="minorEastAsia" w:cstheme="minorHAnsi"/>
              </w:rPr>
              <w:t>has previously received FCT funding, points can't be awarded</w:t>
            </w:r>
            <w:r w:rsidRPr="008043D4">
              <w:rPr>
                <w:rFonts w:eastAsiaTheme="minorEastAsia" w:cstheme="minorHAnsi"/>
                <w:color w:val="000000"/>
              </w:rPr>
              <w:t>.</w:t>
            </w:r>
          </w:p>
        </w:tc>
      </w:tr>
      <w:tr w:rsidR="00F8360A" w:rsidRPr="008043D4" w14:paraId="154FF418" w14:textId="77777777" w:rsidTr="0050162B">
        <w:tc>
          <w:tcPr>
            <w:tcW w:w="4765" w:type="dxa"/>
          </w:tcPr>
          <w:p w14:paraId="6647FE38" w14:textId="77777777" w:rsidR="00F8360A" w:rsidRPr="008043D4" w:rsidRDefault="00FC2905" w:rsidP="0050162B">
            <w:pPr>
              <w:widowControl w:val="0"/>
              <w:autoSpaceDE w:val="0"/>
              <w:autoSpaceDN w:val="0"/>
              <w:adjustRightInd w:val="0"/>
              <w:rPr>
                <w:rFonts w:eastAsiaTheme="minorEastAsia" w:cstheme="minorHAnsi"/>
                <w:color w:val="FFFFFF"/>
              </w:rPr>
            </w:pPr>
            <w:r w:rsidRPr="008043D4">
              <w:rPr>
                <w:rFonts w:eastAsiaTheme="minorEastAsia" w:cstheme="minorHAnsi"/>
                <w:color w:val="000000"/>
              </w:rPr>
              <w:t>How do you define Urban Service Area?</w:t>
            </w:r>
          </w:p>
        </w:tc>
        <w:tc>
          <w:tcPr>
            <w:tcW w:w="4680" w:type="dxa"/>
          </w:tcPr>
          <w:p w14:paraId="72F0A752" w14:textId="77777777" w:rsidR="00F8360A" w:rsidRPr="008043D4" w:rsidRDefault="00FC2905" w:rsidP="0050162B">
            <w:pPr>
              <w:widowControl w:val="0"/>
              <w:autoSpaceDE w:val="0"/>
              <w:autoSpaceDN w:val="0"/>
              <w:adjustRightInd w:val="0"/>
              <w:rPr>
                <w:rFonts w:eastAsiaTheme="minorEastAsia" w:cstheme="minorHAnsi"/>
                <w:color w:val="000000"/>
              </w:rPr>
            </w:pPr>
            <w:r w:rsidRPr="008043D4">
              <w:rPr>
                <w:rFonts w:eastAsiaTheme="minorEastAsia" w:cstheme="minorHAnsi"/>
                <w:color w:val="000000"/>
              </w:rPr>
              <w:t>62-818.002 (45) “Urban Service Area” means built-up areas where public facilities and services such as sewage treatment systems, roads, schools, and recreation areas, are already in place. For the purpose of this rule, it may also include other similar designations that have been formally adopted by a local government on its Future Land Use Map, or it may be an area that is currently provided services such as those listed above.</w:t>
            </w:r>
          </w:p>
        </w:tc>
      </w:tr>
      <w:tr w:rsidR="00F8360A" w:rsidRPr="008043D4" w14:paraId="54301C05" w14:textId="77777777" w:rsidTr="0050162B">
        <w:tc>
          <w:tcPr>
            <w:tcW w:w="4765" w:type="dxa"/>
          </w:tcPr>
          <w:p w14:paraId="37540793" w14:textId="77777777" w:rsidR="00F8360A" w:rsidRPr="008043D4" w:rsidRDefault="00F8360A" w:rsidP="0050162B">
            <w:pPr>
              <w:widowControl w:val="0"/>
              <w:autoSpaceDE w:val="0"/>
              <w:autoSpaceDN w:val="0"/>
              <w:adjustRightInd w:val="0"/>
              <w:rPr>
                <w:rFonts w:eastAsiaTheme="minorEastAsia" w:cstheme="minorHAnsi"/>
                <w:color w:val="FFFFFF"/>
              </w:rPr>
            </w:pPr>
            <w:r w:rsidRPr="008043D4">
              <w:rPr>
                <w:rFonts w:eastAsiaTheme="minorEastAsia" w:cstheme="minorHAnsi"/>
                <w:color w:val="000000"/>
              </w:rPr>
              <w:t>Does the match have to be acquired by time of application? We plan to engage in a fundraising campaign over the next year.</w:t>
            </w:r>
            <w:r w:rsidRPr="008043D4">
              <w:rPr>
                <w:rFonts w:eastAsiaTheme="minorEastAsia" w:cstheme="minorHAnsi"/>
                <w:color w:val="0000C8"/>
              </w:rPr>
              <w:t xml:space="preserve"> </w:t>
            </w:r>
          </w:p>
        </w:tc>
        <w:tc>
          <w:tcPr>
            <w:tcW w:w="4680" w:type="dxa"/>
          </w:tcPr>
          <w:p w14:paraId="2DB3577D" w14:textId="25507F28" w:rsidR="00F8360A" w:rsidRPr="008043D4" w:rsidRDefault="00F8360A" w:rsidP="0050162B">
            <w:pPr>
              <w:widowControl w:val="0"/>
              <w:autoSpaceDE w:val="0"/>
              <w:autoSpaceDN w:val="0"/>
              <w:adjustRightInd w:val="0"/>
              <w:rPr>
                <w:rFonts w:eastAsiaTheme="minorEastAsia" w:cstheme="minorHAnsi"/>
                <w:color w:val="000000"/>
              </w:rPr>
            </w:pPr>
            <w:r w:rsidRPr="008043D4">
              <w:rPr>
                <w:rFonts w:eastAsiaTheme="minorEastAsia" w:cstheme="minorHAnsi"/>
              </w:rPr>
              <w:t>Yes</w:t>
            </w:r>
            <w:r w:rsidRPr="008043D4">
              <w:rPr>
                <w:rFonts w:eastAsiaTheme="minorEastAsia" w:cstheme="minorHAnsi"/>
                <w:color w:val="000000"/>
              </w:rPr>
              <w:t xml:space="preserve">, proof of the match and source of match must be available at the time the application is submitted.  </w:t>
            </w:r>
            <w:r w:rsidR="0050162B" w:rsidRPr="008043D4">
              <w:rPr>
                <w:rFonts w:eastAsiaTheme="minorEastAsia" w:cstheme="minorHAnsi"/>
              </w:rPr>
              <w:t>However, if you wish to engage in fundraisers after the fact to reimburse those funds, that is up to your agency.  That is a separate transaction, apart from FCT processes.</w:t>
            </w:r>
          </w:p>
        </w:tc>
      </w:tr>
      <w:tr w:rsidR="00F8360A" w:rsidRPr="008043D4" w14:paraId="6B13961A" w14:textId="77777777" w:rsidTr="0050162B">
        <w:tc>
          <w:tcPr>
            <w:tcW w:w="4765" w:type="dxa"/>
          </w:tcPr>
          <w:p w14:paraId="54AFBBD7" w14:textId="204A6BD1" w:rsidR="00F8360A" w:rsidRPr="008043D4" w:rsidRDefault="0050162B" w:rsidP="0050162B">
            <w:pPr>
              <w:widowControl w:val="0"/>
              <w:autoSpaceDE w:val="0"/>
              <w:autoSpaceDN w:val="0"/>
              <w:adjustRightInd w:val="0"/>
              <w:rPr>
                <w:rFonts w:eastAsiaTheme="minorEastAsia" w:cstheme="minorHAnsi"/>
                <w:color w:val="000000"/>
              </w:rPr>
            </w:pPr>
            <w:r w:rsidRPr="008043D4">
              <w:rPr>
                <w:rFonts w:eastAsiaTheme="minorEastAsia" w:cstheme="minorHAnsi"/>
                <w:color w:val="000000"/>
              </w:rPr>
              <w:t>What sort of binding is required for the 4 copies? Can we use flexible binders? What color do they need to be?</w:t>
            </w:r>
          </w:p>
        </w:tc>
        <w:tc>
          <w:tcPr>
            <w:tcW w:w="4680" w:type="dxa"/>
          </w:tcPr>
          <w:p w14:paraId="74C600A4" w14:textId="01C2ECE6" w:rsidR="00F8360A" w:rsidRPr="008043D4" w:rsidRDefault="0050162B" w:rsidP="0050162B">
            <w:pPr>
              <w:widowControl w:val="0"/>
              <w:autoSpaceDE w:val="0"/>
              <w:autoSpaceDN w:val="0"/>
              <w:adjustRightInd w:val="0"/>
              <w:rPr>
                <w:rFonts w:eastAsiaTheme="minorEastAsia" w:cstheme="minorHAnsi"/>
                <w:color w:val="000000"/>
              </w:rPr>
            </w:pPr>
            <w:r w:rsidRPr="008043D4">
              <w:rPr>
                <w:rFonts w:eastAsiaTheme="minorEastAsia" w:cstheme="minorHAnsi"/>
                <w:color w:val="000000"/>
              </w:rPr>
              <w:t>Flexible binders are fine and whatever color you choose.</w:t>
            </w:r>
          </w:p>
        </w:tc>
      </w:tr>
      <w:tr w:rsidR="00F8360A" w:rsidRPr="008043D4" w14:paraId="2EA798C0" w14:textId="77777777" w:rsidTr="0050162B">
        <w:trPr>
          <w:cantSplit/>
        </w:trPr>
        <w:tc>
          <w:tcPr>
            <w:tcW w:w="4765" w:type="dxa"/>
          </w:tcPr>
          <w:p w14:paraId="4B1E8BB7" w14:textId="608A31BB" w:rsidR="00F8360A" w:rsidRPr="008043D4" w:rsidRDefault="00F8360A" w:rsidP="0050162B">
            <w:pPr>
              <w:widowControl w:val="0"/>
              <w:autoSpaceDE w:val="0"/>
              <w:autoSpaceDN w:val="0"/>
              <w:adjustRightInd w:val="0"/>
              <w:rPr>
                <w:rFonts w:eastAsiaTheme="minorEastAsia" w:cstheme="minorHAnsi"/>
                <w:color w:val="000000"/>
              </w:rPr>
            </w:pPr>
            <w:r w:rsidRPr="008043D4">
              <w:rPr>
                <w:rFonts w:eastAsiaTheme="minorEastAsia" w:cstheme="minorHAnsi"/>
                <w:color w:val="000000"/>
              </w:rPr>
              <w:t>Do appraisals have to be DSL supplemental standards?</w:t>
            </w:r>
          </w:p>
        </w:tc>
        <w:tc>
          <w:tcPr>
            <w:tcW w:w="4680" w:type="dxa"/>
          </w:tcPr>
          <w:p w14:paraId="6DE2BE33" w14:textId="77777777" w:rsidR="00F8360A" w:rsidRPr="008043D4" w:rsidRDefault="00F8360A" w:rsidP="0050162B">
            <w:pPr>
              <w:widowControl w:val="0"/>
              <w:autoSpaceDE w:val="0"/>
              <w:autoSpaceDN w:val="0"/>
              <w:adjustRightInd w:val="0"/>
              <w:rPr>
                <w:rFonts w:eastAsiaTheme="minorEastAsia" w:cstheme="minorHAnsi"/>
                <w:color w:val="000000"/>
              </w:rPr>
            </w:pPr>
            <w:r w:rsidRPr="008043D4">
              <w:rPr>
                <w:rFonts w:eastAsiaTheme="minorEastAsia" w:cstheme="minorHAnsi"/>
                <w:bCs/>
                <w:color w:val="000000"/>
              </w:rPr>
              <w:t>A:</w:t>
            </w:r>
            <w:r w:rsidRPr="008043D4">
              <w:rPr>
                <w:rFonts w:eastAsiaTheme="minorEastAsia" w:cstheme="minorHAnsi"/>
                <w:color w:val="000000"/>
              </w:rPr>
              <w:t xml:space="preserve"> </w:t>
            </w:r>
            <w:proofErr w:type="gramStart"/>
            <w:r w:rsidRPr="008043D4">
              <w:rPr>
                <w:rFonts w:eastAsiaTheme="minorEastAsia" w:cstheme="minorHAnsi"/>
                <w:color w:val="000000"/>
              </w:rPr>
              <w:t>Has to</w:t>
            </w:r>
            <w:proofErr w:type="gramEnd"/>
            <w:r w:rsidRPr="008043D4">
              <w:rPr>
                <w:rFonts w:eastAsiaTheme="minorEastAsia" w:cstheme="minorHAnsi"/>
                <w:color w:val="000000"/>
              </w:rPr>
              <w:t xml:space="preserve"> be to USPAP, not DSL Supplemental Standards (if DSL is negotiating has to be to DSL Supplemental Standards). The appraisal does have to be completed by an appraiser on the approved DSL appraiser list. </w:t>
            </w:r>
          </w:p>
        </w:tc>
      </w:tr>
      <w:tr w:rsidR="00083E0B" w:rsidRPr="008043D4" w14:paraId="1BC09313" w14:textId="77777777" w:rsidTr="00083E0B">
        <w:trPr>
          <w:cantSplit/>
        </w:trPr>
        <w:tc>
          <w:tcPr>
            <w:tcW w:w="4765" w:type="dxa"/>
            <w:shd w:val="clear" w:color="auto" w:fill="auto"/>
          </w:tcPr>
          <w:p w14:paraId="15E6F70D" w14:textId="65582275" w:rsidR="00083E0B" w:rsidRPr="008043D4" w:rsidRDefault="00083E0B" w:rsidP="00083E0B">
            <w:pPr>
              <w:widowControl w:val="0"/>
              <w:autoSpaceDE w:val="0"/>
              <w:autoSpaceDN w:val="0"/>
              <w:adjustRightInd w:val="0"/>
              <w:rPr>
                <w:rFonts w:eastAsiaTheme="minorEastAsia" w:cstheme="minorHAnsi"/>
                <w:color w:val="000000"/>
              </w:rPr>
            </w:pPr>
            <w:r w:rsidRPr="008043D4">
              <w:rPr>
                <w:rFonts w:eastAsiaTheme="minorEastAsia" w:cstheme="minorHAnsi"/>
                <w:color w:val="000000"/>
              </w:rPr>
              <w:lastRenderedPageBreak/>
              <w:t xml:space="preserve">If the parcel is separated by a roadway (across the street) from adjacent parcel(s) or trails that we're hoping to connect with, does that meet the requirement of (b) connectivity question 3?  </w:t>
            </w:r>
          </w:p>
        </w:tc>
        <w:tc>
          <w:tcPr>
            <w:tcW w:w="4680" w:type="dxa"/>
          </w:tcPr>
          <w:p w14:paraId="58A06146" w14:textId="1A2734FE" w:rsidR="00083E0B" w:rsidRPr="008043D4" w:rsidRDefault="005F3A47" w:rsidP="00083E0B">
            <w:pPr>
              <w:widowControl w:val="0"/>
              <w:autoSpaceDE w:val="0"/>
              <w:autoSpaceDN w:val="0"/>
              <w:adjustRightInd w:val="0"/>
              <w:rPr>
                <w:rFonts w:eastAsiaTheme="minorEastAsia" w:cstheme="minorHAnsi"/>
                <w:bCs/>
                <w:color w:val="000000"/>
              </w:rPr>
            </w:pPr>
            <w:r w:rsidRPr="008043D4">
              <w:rPr>
                <w:rFonts w:eastAsiaTheme="minorEastAsia" w:cstheme="minorHAnsi"/>
                <w:bCs/>
                <w:color w:val="000000"/>
              </w:rPr>
              <w:t>No, the connectivity is exclusive of road right-of-ways and water bodes.  See Rule 62-818.002(35).</w:t>
            </w:r>
          </w:p>
        </w:tc>
      </w:tr>
      <w:tr w:rsidR="00F8360A" w:rsidRPr="008043D4" w14:paraId="0FB1E2A2" w14:textId="77777777" w:rsidTr="0050162B">
        <w:tc>
          <w:tcPr>
            <w:tcW w:w="4765" w:type="dxa"/>
          </w:tcPr>
          <w:p w14:paraId="6E9BB8B7" w14:textId="77777777" w:rsidR="00F8360A" w:rsidRPr="008043D4" w:rsidRDefault="000449CA" w:rsidP="0050162B">
            <w:pPr>
              <w:widowControl w:val="0"/>
              <w:autoSpaceDE w:val="0"/>
              <w:autoSpaceDN w:val="0"/>
              <w:adjustRightInd w:val="0"/>
              <w:rPr>
                <w:rFonts w:eastAsiaTheme="minorEastAsia" w:cstheme="minorHAnsi"/>
                <w:color w:val="FFFFFF"/>
              </w:rPr>
            </w:pPr>
            <w:r w:rsidRPr="008043D4">
              <w:rPr>
                <w:rFonts w:eastAsiaTheme="minorEastAsia" w:cstheme="minorHAnsi"/>
              </w:rPr>
              <w:t>F</w:t>
            </w:r>
            <w:r w:rsidRPr="008043D4">
              <w:rPr>
                <w:rFonts w:eastAsiaTheme="minorEastAsia" w:cstheme="minorHAnsi"/>
                <w:color w:val="000000"/>
              </w:rPr>
              <w:t>or 2 (b)2b adjacent to conservation or recreation lands - the land is across the river, an American Heritage River, from publicly owned conservation land.  Would that be adjacent? (about half mile width of river)</w:t>
            </w:r>
          </w:p>
        </w:tc>
        <w:tc>
          <w:tcPr>
            <w:tcW w:w="4680" w:type="dxa"/>
          </w:tcPr>
          <w:p w14:paraId="670A42CF" w14:textId="77777777" w:rsidR="00F8360A" w:rsidRPr="008043D4" w:rsidRDefault="000449CA" w:rsidP="0050162B">
            <w:pPr>
              <w:widowControl w:val="0"/>
              <w:autoSpaceDE w:val="0"/>
              <w:autoSpaceDN w:val="0"/>
              <w:adjustRightInd w:val="0"/>
              <w:rPr>
                <w:rFonts w:eastAsiaTheme="minorEastAsia" w:cstheme="minorHAnsi"/>
                <w:color w:val="FFFFFF"/>
                <w:highlight w:val="yellow"/>
              </w:rPr>
            </w:pPr>
            <w:r w:rsidRPr="008043D4">
              <w:rPr>
                <w:rFonts w:eastAsiaTheme="minorEastAsia" w:cstheme="minorHAnsi"/>
              </w:rPr>
              <w:t>No, this would not be adjacent according to program rule. 62-818.002(35)</w:t>
            </w:r>
          </w:p>
        </w:tc>
      </w:tr>
      <w:tr w:rsidR="00F8360A" w:rsidRPr="008043D4" w14:paraId="179C62C1" w14:textId="77777777" w:rsidTr="0050162B">
        <w:tc>
          <w:tcPr>
            <w:tcW w:w="4765" w:type="dxa"/>
          </w:tcPr>
          <w:p w14:paraId="365015C0" w14:textId="77777777" w:rsidR="00F8360A" w:rsidRPr="008043D4" w:rsidRDefault="000449CA" w:rsidP="0050162B">
            <w:pPr>
              <w:widowControl w:val="0"/>
              <w:autoSpaceDE w:val="0"/>
              <w:autoSpaceDN w:val="0"/>
              <w:adjustRightInd w:val="0"/>
              <w:rPr>
                <w:rFonts w:eastAsiaTheme="minorEastAsia" w:cstheme="minorHAnsi"/>
                <w:color w:val="FFFFFF"/>
              </w:rPr>
            </w:pPr>
            <w:r w:rsidRPr="008043D4">
              <w:rPr>
                <w:rFonts w:eastAsiaTheme="minorEastAsia" w:cstheme="minorHAnsi"/>
              </w:rPr>
              <w:t>2(b)</w:t>
            </w:r>
            <w:r w:rsidRPr="008043D4">
              <w:rPr>
                <w:rFonts w:eastAsiaTheme="minorEastAsia" w:cstheme="minorHAnsi"/>
                <w:color w:val="000000"/>
              </w:rPr>
              <w:t xml:space="preserve">4 - Is a riverine corridor considered an ecological corridor? </w:t>
            </w:r>
          </w:p>
        </w:tc>
        <w:tc>
          <w:tcPr>
            <w:tcW w:w="4680" w:type="dxa"/>
          </w:tcPr>
          <w:p w14:paraId="395F49BB" w14:textId="77777777" w:rsidR="00F8360A" w:rsidRPr="008043D4" w:rsidRDefault="000449CA" w:rsidP="0050162B">
            <w:pPr>
              <w:widowControl w:val="0"/>
              <w:autoSpaceDE w:val="0"/>
              <w:autoSpaceDN w:val="0"/>
              <w:adjustRightInd w:val="0"/>
              <w:rPr>
                <w:rFonts w:eastAsiaTheme="minorEastAsia" w:cstheme="minorHAnsi"/>
                <w:color w:val="FFFFFF"/>
                <w:highlight w:val="yellow"/>
              </w:rPr>
            </w:pPr>
            <w:r w:rsidRPr="008043D4">
              <w:rPr>
                <w:rFonts w:eastAsiaTheme="minorEastAsia" w:cstheme="minorHAnsi"/>
              </w:rPr>
              <w:t>FCT would answer this on a case-by-case basis.  We suggest that you ask for the points and include support documents.  We will take the question to DEP’s subject matter experts to determine if the points can be awarded under program rule (62-818.002(10) and 62-818-007(2)(b)4.)</w:t>
            </w:r>
          </w:p>
        </w:tc>
      </w:tr>
      <w:tr w:rsidR="00F8360A" w:rsidRPr="008043D4" w14:paraId="34F199D6" w14:textId="77777777" w:rsidTr="0050162B">
        <w:tc>
          <w:tcPr>
            <w:tcW w:w="4765" w:type="dxa"/>
          </w:tcPr>
          <w:p w14:paraId="65853517" w14:textId="77777777" w:rsidR="00F8360A" w:rsidRPr="008043D4" w:rsidRDefault="00F8360A" w:rsidP="0050162B">
            <w:pPr>
              <w:widowControl w:val="0"/>
              <w:autoSpaceDE w:val="0"/>
              <w:autoSpaceDN w:val="0"/>
              <w:adjustRightInd w:val="0"/>
              <w:rPr>
                <w:rFonts w:eastAsiaTheme="minorEastAsia" w:cstheme="minorHAnsi"/>
                <w:color w:val="FFFFFF"/>
              </w:rPr>
            </w:pPr>
            <w:r w:rsidRPr="008043D4">
              <w:rPr>
                <w:rFonts w:eastAsiaTheme="minorEastAsia" w:cstheme="minorHAnsi"/>
                <w:color w:val="000000"/>
              </w:rPr>
              <w:t>Can a government entity participate as a partner in more than one application per grant application cycle?</w:t>
            </w:r>
            <w:r w:rsidRPr="008043D4">
              <w:rPr>
                <w:rFonts w:eastAsiaTheme="minorEastAsia" w:cstheme="minorHAnsi"/>
                <w:color w:val="0000C8"/>
              </w:rPr>
              <w:t xml:space="preserve"> </w:t>
            </w:r>
          </w:p>
        </w:tc>
        <w:tc>
          <w:tcPr>
            <w:tcW w:w="4680" w:type="dxa"/>
          </w:tcPr>
          <w:p w14:paraId="4252AF49" w14:textId="77777777" w:rsidR="005C3D85" w:rsidRPr="008043D4" w:rsidRDefault="005C3D85" w:rsidP="0050162B">
            <w:pPr>
              <w:widowControl w:val="0"/>
              <w:autoSpaceDE w:val="0"/>
              <w:autoSpaceDN w:val="0"/>
              <w:adjustRightInd w:val="0"/>
              <w:rPr>
                <w:rFonts w:eastAsiaTheme="minorEastAsia" w:cstheme="minorHAnsi"/>
              </w:rPr>
            </w:pPr>
            <w:r w:rsidRPr="008043D4">
              <w:rPr>
                <w:rFonts w:eastAsiaTheme="minorEastAsia" w:cstheme="minorHAnsi"/>
              </w:rPr>
              <w:t xml:space="preserve">Any eligible applicant, city, county or non-profit organization, an submit more than one partner application.  By rule, the calculation of the grant award is 50/50 between the two partners. </w:t>
            </w:r>
          </w:p>
          <w:p w14:paraId="791B6DFD" w14:textId="77777777" w:rsidR="00F8360A" w:rsidRPr="008043D4" w:rsidRDefault="005C3D85" w:rsidP="0050162B">
            <w:pPr>
              <w:widowControl w:val="0"/>
              <w:autoSpaceDE w:val="0"/>
              <w:autoSpaceDN w:val="0"/>
              <w:adjustRightInd w:val="0"/>
              <w:rPr>
                <w:rFonts w:eastAsiaTheme="minorEastAsia" w:cstheme="minorHAnsi"/>
              </w:rPr>
            </w:pPr>
            <w:r w:rsidRPr="008043D4">
              <w:rPr>
                <w:rFonts w:eastAsiaTheme="minorEastAsia" w:cstheme="minorHAnsi"/>
              </w:rPr>
              <w:t>For example, if a city is the sole applicant for a project requesting $1 million, and a partner with a county on a project requesting $5 million, the most that the city can receive is 3.5 million.  That would be the $1 million for the sole applicant project and $2.5 million as one-half share of the $5 million project.</w:t>
            </w:r>
          </w:p>
          <w:p w14:paraId="2C578763" w14:textId="77777777" w:rsidR="005C3D85" w:rsidRPr="008043D4" w:rsidRDefault="005C3D85" w:rsidP="0050162B">
            <w:pPr>
              <w:widowControl w:val="0"/>
              <w:autoSpaceDE w:val="0"/>
              <w:autoSpaceDN w:val="0"/>
              <w:adjustRightInd w:val="0"/>
              <w:rPr>
                <w:rFonts w:eastAsiaTheme="minorEastAsia" w:cstheme="minorHAnsi"/>
                <w:color w:val="FF0000"/>
              </w:rPr>
            </w:pPr>
            <w:r w:rsidRPr="008043D4">
              <w:rPr>
                <w:rFonts w:eastAsiaTheme="minorEastAsia" w:cstheme="minorHAnsi"/>
              </w:rPr>
              <w:t>In any case, no eligible applicant can receive more than $5 million in a single grant cycle.</w:t>
            </w:r>
          </w:p>
        </w:tc>
      </w:tr>
      <w:tr w:rsidR="005C3D85" w:rsidRPr="008043D4" w14:paraId="48248885" w14:textId="77777777" w:rsidTr="0050162B">
        <w:tc>
          <w:tcPr>
            <w:tcW w:w="4765" w:type="dxa"/>
          </w:tcPr>
          <w:p w14:paraId="33A77B6A" w14:textId="77777777" w:rsidR="005C3D85" w:rsidRPr="008043D4" w:rsidRDefault="005C3D85" w:rsidP="0050162B">
            <w:pPr>
              <w:widowControl w:val="0"/>
              <w:autoSpaceDE w:val="0"/>
              <w:autoSpaceDN w:val="0"/>
              <w:adjustRightInd w:val="0"/>
              <w:rPr>
                <w:rFonts w:eastAsiaTheme="minorEastAsia" w:cstheme="minorHAnsi"/>
                <w:color w:val="FFFFFF"/>
                <w:highlight w:val="yellow"/>
              </w:rPr>
            </w:pPr>
            <w:r w:rsidRPr="008043D4">
              <w:rPr>
                <w:rFonts w:eastAsiaTheme="minorEastAsia" w:cstheme="minorHAnsi"/>
                <w:color w:val="000000"/>
              </w:rPr>
              <w:t xml:space="preserve">Would adjacency to an aquatic preserve with listed species count toward listed species and habitat? The conservation of the site helps the adjacent aquatic habitat (reduce untreated runoff). </w:t>
            </w:r>
          </w:p>
        </w:tc>
        <w:tc>
          <w:tcPr>
            <w:tcW w:w="4680" w:type="dxa"/>
          </w:tcPr>
          <w:p w14:paraId="3B364EBA" w14:textId="77777777" w:rsidR="005C3D85" w:rsidRPr="008043D4" w:rsidRDefault="005C3D85" w:rsidP="0050162B">
            <w:pPr>
              <w:widowControl w:val="0"/>
              <w:autoSpaceDE w:val="0"/>
              <w:autoSpaceDN w:val="0"/>
              <w:adjustRightInd w:val="0"/>
              <w:rPr>
                <w:rFonts w:eastAsiaTheme="minorEastAsia" w:cstheme="minorHAnsi"/>
              </w:rPr>
            </w:pPr>
            <w:r w:rsidRPr="008043D4">
              <w:rPr>
                <w:rFonts w:eastAsiaTheme="minorEastAsia" w:cstheme="minorHAnsi"/>
              </w:rPr>
              <w:t>Unfortunately, no.  The listed species habitat must be an actual part of the site to be acquired.  The habitat must be both acquired and protected to receive points.</w:t>
            </w:r>
          </w:p>
          <w:p w14:paraId="2D76F868" w14:textId="382D4526" w:rsidR="005C3D85" w:rsidRPr="008043D4" w:rsidRDefault="005C3D85" w:rsidP="0050162B">
            <w:pPr>
              <w:widowControl w:val="0"/>
              <w:autoSpaceDE w:val="0"/>
              <w:autoSpaceDN w:val="0"/>
              <w:adjustRightInd w:val="0"/>
              <w:rPr>
                <w:rFonts w:eastAsiaTheme="minorEastAsia" w:cstheme="minorHAnsi"/>
              </w:rPr>
            </w:pPr>
            <w:r w:rsidRPr="008043D4">
              <w:rPr>
                <w:rFonts w:eastAsiaTheme="minorEastAsia" w:cstheme="minorHAnsi"/>
              </w:rPr>
              <w:t xml:space="preserve">If in doubt, ask for the points and provide documentation. We will take </w:t>
            </w:r>
            <w:r w:rsidR="0050162B" w:rsidRPr="008043D4">
              <w:rPr>
                <w:rFonts w:eastAsiaTheme="minorEastAsia" w:cstheme="minorHAnsi"/>
              </w:rPr>
              <w:t xml:space="preserve">the issue </w:t>
            </w:r>
            <w:r w:rsidRPr="008043D4">
              <w:rPr>
                <w:rFonts w:eastAsiaTheme="minorEastAsia" w:cstheme="minorHAnsi"/>
              </w:rPr>
              <w:t>to our subject matter experts to determine if points can be awarded.</w:t>
            </w:r>
          </w:p>
        </w:tc>
      </w:tr>
      <w:tr w:rsidR="005C3D85" w:rsidRPr="008043D4" w14:paraId="33A218EF" w14:textId="77777777" w:rsidTr="0050162B">
        <w:tc>
          <w:tcPr>
            <w:tcW w:w="4765" w:type="dxa"/>
          </w:tcPr>
          <w:p w14:paraId="3C962EE2" w14:textId="77777777" w:rsidR="0064739F" w:rsidRPr="008043D4" w:rsidRDefault="005C3D85" w:rsidP="0050162B">
            <w:pPr>
              <w:widowControl w:val="0"/>
              <w:autoSpaceDE w:val="0"/>
              <w:autoSpaceDN w:val="0"/>
              <w:adjustRightInd w:val="0"/>
              <w:rPr>
                <w:rFonts w:eastAsiaTheme="minorEastAsia" w:cstheme="minorHAnsi"/>
                <w:color w:val="000000"/>
              </w:rPr>
            </w:pPr>
            <w:r w:rsidRPr="008043D4">
              <w:rPr>
                <w:rFonts w:eastAsiaTheme="minorEastAsia" w:cstheme="minorHAnsi"/>
                <w:color w:val="000000"/>
              </w:rPr>
              <w:t xml:space="preserve">To qualify for the educational opportunities, does the applicant have to be the administer of such activities, or can a commitment letter from a partner organization conducting educational opportunities suffice? </w:t>
            </w:r>
          </w:p>
          <w:p w14:paraId="68916266" w14:textId="77777777" w:rsidR="005C3D85" w:rsidRPr="008043D4" w:rsidRDefault="005C3D85" w:rsidP="0050162B">
            <w:pPr>
              <w:widowControl w:val="0"/>
              <w:autoSpaceDE w:val="0"/>
              <w:autoSpaceDN w:val="0"/>
              <w:adjustRightInd w:val="0"/>
              <w:rPr>
                <w:rFonts w:eastAsiaTheme="minorEastAsia" w:cstheme="minorHAnsi"/>
                <w:color w:val="FFFFFF"/>
              </w:rPr>
            </w:pPr>
            <w:r w:rsidRPr="008043D4">
              <w:rPr>
                <w:rFonts w:eastAsiaTheme="minorEastAsia" w:cstheme="minorHAnsi"/>
                <w:color w:val="000000"/>
              </w:rPr>
              <w:t>Would said partner need to be a co-applicant?</w:t>
            </w:r>
            <w:r w:rsidRPr="008043D4">
              <w:rPr>
                <w:rFonts w:eastAsiaTheme="minorEastAsia" w:cstheme="minorHAnsi"/>
                <w:color w:val="0000C8"/>
              </w:rPr>
              <w:t xml:space="preserve"> </w:t>
            </w:r>
          </w:p>
        </w:tc>
        <w:tc>
          <w:tcPr>
            <w:tcW w:w="4680" w:type="dxa"/>
          </w:tcPr>
          <w:p w14:paraId="2C78DC24" w14:textId="77777777" w:rsidR="005C3D85" w:rsidRPr="008043D4" w:rsidRDefault="0064739F" w:rsidP="0050162B">
            <w:pPr>
              <w:widowControl w:val="0"/>
              <w:autoSpaceDE w:val="0"/>
              <w:autoSpaceDN w:val="0"/>
              <w:adjustRightInd w:val="0"/>
              <w:rPr>
                <w:rFonts w:eastAsiaTheme="minorEastAsia" w:cstheme="minorHAnsi"/>
                <w:color w:val="000000"/>
              </w:rPr>
            </w:pPr>
            <w:r w:rsidRPr="008043D4">
              <w:rPr>
                <w:rFonts w:eastAsiaTheme="minorEastAsia" w:cstheme="minorHAnsi"/>
              </w:rPr>
              <w:t xml:space="preserve">A commitment letter would be accepted for the Application Form. The partner organization would not need to be the co-applicant.  If awarded, the applicant and partner will need to enter into an operating agreement which governs the educational programming.  The agreement is subject to FCT review and approval before closing on the acquisition.  The agreement should be </w:t>
            </w:r>
            <w:r w:rsidRPr="008043D4">
              <w:rPr>
                <w:rFonts w:eastAsiaTheme="minorEastAsia" w:cstheme="minorHAnsi"/>
              </w:rPr>
              <w:lastRenderedPageBreak/>
              <w:t>submitted with MP. Regardless of the agreement, the applicant is ultimately responsible for providing educational programming.</w:t>
            </w:r>
          </w:p>
        </w:tc>
      </w:tr>
      <w:tr w:rsidR="0064739F" w:rsidRPr="008043D4" w14:paraId="5605799A" w14:textId="77777777" w:rsidTr="0050162B">
        <w:tc>
          <w:tcPr>
            <w:tcW w:w="4765" w:type="dxa"/>
          </w:tcPr>
          <w:p w14:paraId="6CA36A14" w14:textId="77777777" w:rsidR="0064739F" w:rsidRPr="008043D4" w:rsidRDefault="0064739F" w:rsidP="0050162B">
            <w:pPr>
              <w:widowControl w:val="0"/>
              <w:autoSpaceDE w:val="0"/>
              <w:autoSpaceDN w:val="0"/>
              <w:adjustRightInd w:val="0"/>
              <w:rPr>
                <w:rFonts w:eastAsiaTheme="minorEastAsia" w:cstheme="minorHAnsi"/>
                <w:color w:val="FFFFFF"/>
              </w:rPr>
            </w:pPr>
            <w:r w:rsidRPr="008043D4">
              <w:rPr>
                <w:rFonts w:eastAsiaTheme="minorEastAsia" w:cstheme="minorHAnsi"/>
                <w:color w:val="000000"/>
              </w:rPr>
              <w:lastRenderedPageBreak/>
              <w:t>If a city does not have a Comp Plan, can that city use the County Comp Plan for compatibility comparison?</w:t>
            </w:r>
          </w:p>
        </w:tc>
        <w:tc>
          <w:tcPr>
            <w:tcW w:w="4680" w:type="dxa"/>
          </w:tcPr>
          <w:p w14:paraId="542978A0" w14:textId="77777777" w:rsidR="0064739F" w:rsidRPr="008043D4" w:rsidRDefault="0064739F" w:rsidP="0050162B">
            <w:pPr>
              <w:widowControl w:val="0"/>
              <w:autoSpaceDE w:val="0"/>
              <w:autoSpaceDN w:val="0"/>
              <w:adjustRightInd w:val="0"/>
              <w:rPr>
                <w:rFonts w:eastAsiaTheme="minorEastAsia" w:cstheme="minorHAnsi"/>
              </w:rPr>
            </w:pPr>
            <w:r w:rsidRPr="008043D4">
              <w:rPr>
                <w:rFonts w:eastAsiaTheme="minorEastAsia" w:cstheme="minorHAnsi"/>
              </w:rPr>
              <w:t>If there is no city comprehensive plan, then, by law, the county comprehensive plan applies.</w:t>
            </w:r>
          </w:p>
        </w:tc>
      </w:tr>
      <w:tr w:rsidR="0064739F" w:rsidRPr="008043D4" w14:paraId="29775454" w14:textId="77777777" w:rsidTr="0050162B">
        <w:tc>
          <w:tcPr>
            <w:tcW w:w="4765" w:type="dxa"/>
          </w:tcPr>
          <w:p w14:paraId="2B16DCDE" w14:textId="77777777" w:rsidR="0064739F" w:rsidRPr="008043D4" w:rsidRDefault="0064739F" w:rsidP="0050162B">
            <w:pPr>
              <w:widowControl w:val="0"/>
              <w:autoSpaceDE w:val="0"/>
              <w:autoSpaceDN w:val="0"/>
              <w:adjustRightInd w:val="0"/>
              <w:rPr>
                <w:rFonts w:eastAsiaTheme="minorEastAsia" w:cstheme="minorHAnsi"/>
                <w:color w:val="FFFFFF"/>
              </w:rPr>
            </w:pPr>
            <w:r w:rsidRPr="008043D4">
              <w:rPr>
                <w:rFonts w:eastAsiaTheme="minorEastAsia" w:cstheme="minorHAnsi"/>
              </w:rPr>
              <w:t>Currently, does the FCT governing board have enough members to constitute a quorum? If not, what is FCT’s strategy moving forward?</w:t>
            </w:r>
          </w:p>
        </w:tc>
        <w:tc>
          <w:tcPr>
            <w:tcW w:w="4680" w:type="dxa"/>
          </w:tcPr>
          <w:p w14:paraId="2723F4E9" w14:textId="77777777" w:rsidR="0064739F" w:rsidRPr="008043D4" w:rsidRDefault="0064739F" w:rsidP="0050162B">
            <w:pPr>
              <w:widowControl w:val="0"/>
              <w:autoSpaceDE w:val="0"/>
              <w:autoSpaceDN w:val="0"/>
              <w:adjustRightInd w:val="0"/>
              <w:rPr>
                <w:rFonts w:eastAsiaTheme="minorEastAsia" w:cstheme="minorHAnsi"/>
              </w:rPr>
            </w:pPr>
            <w:r w:rsidRPr="008043D4">
              <w:rPr>
                <w:rFonts w:eastAsiaTheme="minorEastAsia" w:cstheme="minorHAnsi"/>
              </w:rPr>
              <w:t>No – currently we have 3 of 5 members.  Appointments are made at the discretion of the Governor’s Office.</w:t>
            </w:r>
          </w:p>
        </w:tc>
      </w:tr>
      <w:tr w:rsidR="0064739F" w:rsidRPr="008043D4" w14:paraId="6626DF7A" w14:textId="77777777" w:rsidTr="0050162B">
        <w:tc>
          <w:tcPr>
            <w:tcW w:w="4765" w:type="dxa"/>
          </w:tcPr>
          <w:p w14:paraId="61EAF181" w14:textId="4A381BE0" w:rsidR="0064739F" w:rsidRPr="008043D4" w:rsidRDefault="0064739F" w:rsidP="0050162B">
            <w:pPr>
              <w:widowControl w:val="0"/>
              <w:autoSpaceDE w:val="0"/>
              <w:autoSpaceDN w:val="0"/>
              <w:adjustRightInd w:val="0"/>
              <w:rPr>
                <w:rFonts w:eastAsiaTheme="minorEastAsia" w:cstheme="minorHAnsi"/>
                <w:color w:val="FFFFFF"/>
              </w:rPr>
            </w:pPr>
            <w:r w:rsidRPr="008043D4">
              <w:rPr>
                <w:rFonts w:eastAsiaTheme="minorEastAsia" w:cstheme="minorHAnsi"/>
              </w:rPr>
              <w:t>Could the Applicant provide the match and engage in fundraising after the fact to reimburse the organization?</w:t>
            </w:r>
          </w:p>
        </w:tc>
        <w:tc>
          <w:tcPr>
            <w:tcW w:w="4680" w:type="dxa"/>
          </w:tcPr>
          <w:p w14:paraId="0D3FDDA6" w14:textId="3FF9D541" w:rsidR="0064739F" w:rsidRPr="008043D4" w:rsidRDefault="0064739F" w:rsidP="0050162B">
            <w:pPr>
              <w:widowControl w:val="0"/>
              <w:autoSpaceDE w:val="0"/>
              <w:autoSpaceDN w:val="0"/>
              <w:adjustRightInd w:val="0"/>
              <w:rPr>
                <w:rFonts w:eastAsiaTheme="minorEastAsia" w:cstheme="minorHAnsi"/>
              </w:rPr>
            </w:pPr>
            <w:r w:rsidRPr="008043D4">
              <w:rPr>
                <w:rFonts w:eastAsiaTheme="minorEastAsia" w:cstheme="minorHAnsi"/>
              </w:rPr>
              <w:t>The applicant must provide proof of match at time of application.  However, if they wish to engage in fundraisers after the fact to reimburse those funds, that is up to the applicant.  That is a separate transaction, apart from FCT processes.</w:t>
            </w:r>
          </w:p>
        </w:tc>
      </w:tr>
      <w:tr w:rsidR="0064739F" w:rsidRPr="008043D4" w14:paraId="1F207902" w14:textId="77777777" w:rsidTr="0050162B">
        <w:tc>
          <w:tcPr>
            <w:tcW w:w="4765" w:type="dxa"/>
          </w:tcPr>
          <w:p w14:paraId="54842F22" w14:textId="443195F3" w:rsidR="0064739F" w:rsidRPr="008043D4" w:rsidRDefault="0064739F" w:rsidP="0050162B">
            <w:pPr>
              <w:widowControl w:val="0"/>
              <w:autoSpaceDE w:val="0"/>
              <w:autoSpaceDN w:val="0"/>
              <w:adjustRightInd w:val="0"/>
              <w:rPr>
                <w:rFonts w:eastAsiaTheme="minorEastAsia" w:cstheme="minorHAnsi"/>
                <w:color w:val="FFFFFF"/>
              </w:rPr>
            </w:pPr>
            <w:r w:rsidRPr="008043D4">
              <w:rPr>
                <w:rFonts w:eastAsiaTheme="minorEastAsia" w:cstheme="minorHAnsi"/>
              </w:rPr>
              <w:t>Is there a timeframe for the awards to be announced?  Or is it dependent on the Governing Board appointments?</w:t>
            </w:r>
          </w:p>
        </w:tc>
        <w:tc>
          <w:tcPr>
            <w:tcW w:w="4680" w:type="dxa"/>
          </w:tcPr>
          <w:p w14:paraId="6E110CAF" w14:textId="637EEE4E" w:rsidR="0064739F" w:rsidRPr="008043D4" w:rsidRDefault="0064739F" w:rsidP="0050162B">
            <w:pPr>
              <w:widowControl w:val="0"/>
              <w:autoSpaceDE w:val="0"/>
              <w:autoSpaceDN w:val="0"/>
              <w:adjustRightInd w:val="0"/>
              <w:rPr>
                <w:rFonts w:eastAsiaTheme="minorEastAsia" w:cstheme="minorHAnsi"/>
                <w:color w:val="0000C8"/>
              </w:rPr>
            </w:pPr>
            <w:r w:rsidRPr="008043D4">
              <w:rPr>
                <w:rFonts w:eastAsiaTheme="minorEastAsia" w:cstheme="minorHAnsi"/>
              </w:rPr>
              <w:t>Our timeline is dependent on Governor’s Office appointments to fill Board vacancies.</w:t>
            </w:r>
          </w:p>
        </w:tc>
      </w:tr>
      <w:tr w:rsidR="0064739F" w:rsidRPr="008043D4" w14:paraId="3D5C6059" w14:textId="77777777" w:rsidTr="0050162B">
        <w:tc>
          <w:tcPr>
            <w:tcW w:w="4765" w:type="dxa"/>
          </w:tcPr>
          <w:p w14:paraId="7C9AE9AB" w14:textId="065B0CD8" w:rsidR="0064739F" w:rsidRPr="008043D4" w:rsidRDefault="0064739F" w:rsidP="0050162B">
            <w:pPr>
              <w:widowControl w:val="0"/>
              <w:autoSpaceDE w:val="0"/>
              <w:autoSpaceDN w:val="0"/>
              <w:adjustRightInd w:val="0"/>
              <w:rPr>
                <w:rFonts w:eastAsiaTheme="minorEastAsia" w:cstheme="minorHAnsi"/>
              </w:rPr>
            </w:pPr>
            <w:r w:rsidRPr="008043D4">
              <w:rPr>
                <w:rFonts w:eastAsiaTheme="minorEastAsia" w:cstheme="minorHAnsi"/>
              </w:rPr>
              <w:t>If we apply for the FCT grant funding on this cycle, are we still able to receive funding from the state in the future? Like for IPMS or LWCF for site management or amenity funding</w:t>
            </w:r>
          </w:p>
        </w:tc>
        <w:tc>
          <w:tcPr>
            <w:tcW w:w="4680" w:type="dxa"/>
            <w:shd w:val="clear" w:color="auto" w:fill="auto"/>
          </w:tcPr>
          <w:p w14:paraId="5E033D88" w14:textId="092B7FBD" w:rsidR="0064739F" w:rsidRPr="008043D4" w:rsidRDefault="0064739F" w:rsidP="0050162B">
            <w:pPr>
              <w:widowControl w:val="0"/>
              <w:autoSpaceDE w:val="0"/>
              <w:autoSpaceDN w:val="0"/>
              <w:adjustRightInd w:val="0"/>
              <w:rPr>
                <w:rFonts w:eastAsiaTheme="minorEastAsia" w:cstheme="minorHAnsi"/>
                <w:color w:val="0000C8"/>
              </w:rPr>
            </w:pPr>
            <w:r w:rsidRPr="008043D4">
              <w:rPr>
                <w:rFonts w:eastAsiaTheme="minorEastAsia" w:cstheme="minorHAnsi"/>
              </w:rPr>
              <w:t>It would depend on the rules and restrictions placed on the property for each program. For example, LWCF is “no” due to restrictions attached to funding. This would need to be addressed on a case by case depending on the program rules.  RTP and FRDAP addressed on a case-by-case basis by those programs.</w:t>
            </w:r>
          </w:p>
        </w:tc>
      </w:tr>
      <w:tr w:rsidR="005F3A47" w:rsidRPr="008043D4" w14:paraId="04F31A6E" w14:textId="77777777" w:rsidTr="0050162B">
        <w:tc>
          <w:tcPr>
            <w:tcW w:w="4765" w:type="dxa"/>
          </w:tcPr>
          <w:p w14:paraId="79334307" w14:textId="7D49991E" w:rsidR="005F3A47" w:rsidRPr="008043D4" w:rsidRDefault="005F3A47" w:rsidP="0050162B">
            <w:pPr>
              <w:widowControl w:val="0"/>
              <w:autoSpaceDE w:val="0"/>
              <w:autoSpaceDN w:val="0"/>
              <w:adjustRightInd w:val="0"/>
              <w:rPr>
                <w:rFonts w:eastAsiaTheme="minorEastAsia" w:cstheme="minorHAnsi"/>
              </w:rPr>
            </w:pPr>
            <w:r w:rsidRPr="008043D4">
              <w:rPr>
                <w:rFonts w:eastAsiaTheme="minorEastAsia" w:cstheme="minorHAnsi"/>
              </w:rPr>
              <w:t>2(b)</w:t>
            </w:r>
            <w:r w:rsidRPr="008043D4">
              <w:rPr>
                <w:rFonts w:eastAsiaTheme="minorEastAsia" w:cstheme="minorHAnsi"/>
                <w:color w:val="000000"/>
              </w:rPr>
              <w:t>4 - can adjacent publicly owned lands be directly across a river from the Project Site?</w:t>
            </w:r>
          </w:p>
        </w:tc>
        <w:tc>
          <w:tcPr>
            <w:tcW w:w="4680" w:type="dxa"/>
            <w:shd w:val="clear" w:color="auto" w:fill="auto"/>
          </w:tcPr>
          <w:p w14:paraId="3E9F6BB0" w14:textId="385332D1" w:rsidR="005F3A47" w:rsidRPr="008043D4" w:rsidRDefault="005F3A47" w:rsidP="0050162B">
            <w:pPr>
              <w:widowControl w:val="0"/>
              <w:autoSpaceDE w:val="0"/>
              <w:autoSpaceDN w:val="0"/>
              <w:adjustRightInd w:val="0"/>
              <w:rPr>
                <w:rFonts w:eastAsiaTheme="minorEastAsia" w:cstheme="minorHAnsi"/>
              </w:rPr>
            </w:pPr>
            <w:r w:rsidRPr="008043D4">
              <w:rPr>
                <w:rFonts w:eastAsiaTheme="minorEastAsia" w:cstheme="minorHAnsi"/>
                <w:bCs/>
                <w:color w:val="000000"/>
              </w:rPr>
              <w:t>No, the connectivity is exclusive of road right-of-ways and water bodes.  See Rule 62-818.002(35).</w:t>
            </w:r>
          </w:p>
        </w:tc>
      </w:tr>
      <w:tr w:rsidR="005F3A47" w:rsidRPr="008043D4" w14:paraId="50E3098D" w14:textId="77777777" w:rsidTr="0050162B">
        <w:tc>
          <w:tcPr>
            <w:tcW w:w="4765" w:type="dxa"/>
          </w:tcPr>
          <w:p w14:paraId="2CAE7FC0" w14:textId="30F253EB" w:rsidR="005F3A47" w:rsidRPr="008043D4" w:rsidRDefault="005F3A47" w:rsidP="0050162B">
            <w:pPr>
              <w:widowControl w:val="0"/>
              <w:autoSpaceDE w:val="0"/>
              <w:autoSpaceDN w:val="0"/>
              <w:adjustRightInd w:val="0"/>
              <w:rPr>
                <w:rFonts w:eastAsiaTheme="minorEastAsia" w:cstheme="minorHAnsi"/>
              </w:rPr>
            </w:pPr>
            <w:r w:rsidRPr="008043D4">
              <w:rPr>
                <w:rFonts w:eastAsiaTheme="minorEastAsia" w:cstheme="minorHAnsi"/>
              </w:rPr>
              <w:t>Is there a list of Florida Front Porch Communities and maps of their boundaries?</w:t>
            </w:r>
          </w:p>
        </w:tc>
        <w:tc>
          <w:tcPr>
            <w:tcW w:w="4680" w:type="dxa"/>
            <w:shd w:val="clear" w:color="auto" w:fill="auto"/>
          </w:tcPr>
          <w:p w14:paraId="6BDE3A7C" w14:textId="77777777" w:rsidR="005F3A47" w:rsidRPr="008043D4" w:rsidRDefault="005F3A47" w:rsidP="0050162B">
            <w:pPr>
              <w:widowControl w:val="0"/>
              <w:autoSpaceDE w:val="0"/>
              <w:autoSpaceDN w:val="0"/>
              <w:adjustRightInd w:val="0"/>
              <w:rPr>
                <w:rFonts w:eastAsiaTheme="minorEastAsia" w:cstheme="minorHAnsi"/>
              </w:rPr>
            </w:pPr>
            <w:r w:rsidRPr="008043D4">
              <w:rPr>
                <w:rFonts w:eastAsiaTheme="minorEastAsia" w:cstheme="minorHAnsi"/>
              </w:rPr>
              <w:t>We don’t have a boundary map of the communities, but here is the list:</w:t>
            </w:r>
          </w:p>
          <w:p w14:paraId="12C32CEA" w14:textId="77777777" w:rsidR="005F3A47" w:rsidRPr="008043D4" w:rsidRDefault="005F3A47" w:rsidP="005F3A47">
            <w:pPr>
              <w:autoSpaceDE w:val="0"/>
              <w:autoSpaceDN w:val="0"/>
              <w:adjustRightInd w:val="0"/>
              <w:rPr>
                <w:rFonts w:cstheme="minorHAnsi"/>
              </w:rPr>
            </w:pPr>
            <w:r w:rsidRPr="008043D4">
              <w:rPr>
                <w:rFonts w:cstheme="minorHAnsi"/>
              </w:rPr>
              <w:t xml:space="preserve">West Bartow (Bartow); Rogers, </w:t>
            </w:r>
            <w:proofErr w:type="spellStart"/>
            <w:r w:rsidRPr="008043D4">
              <w:rPr>
                <w:rFonts w:cstheme="minorHAnsi"/>
              </w:rPr>
              <w:t>Rousch</w:t>
            </w:r>
            <w:proofErr w:type="spellEnd"/>
            <w:r w:rsidRPr="008043D4">
              <w:rPr>
                <w:rFonts w:cstheme="minorHAnsi"/>
              </w:rPr>
              <w:t xml:space="preserve"> Field,</w:t>
            </w:r>
          </w:p>
          <w:p w14:paraId="72F51609" w14:textId="7419D190" w:rsidR="005F3A47" w:rsidRPr="008043D4" w:rsidRDefault="005F3A47" w:rsidP="005F3A47">
            <w:pPr>
              <w:autoSpaceDE w:val="0"/>
              <w:autoSpaceDN w:val="0"/>
              <w:adjustRightInd w:val="0"/>
              <w:rPr>
                <w:rFonts w:cstheme="minorHAnsi"/>
              </w:rPr>
            </w:pPr>
            <w:r w:rsidRPr="008043D4">
              <w:rPr>
                <w:rFonts w:cstheme="minorHAnsi"/>
              </w:rPr>
              <w:t xml:space="preserve">Singletary, &amp; Washington (Bradenton); Central </w:t>
            </w:r>
            <w:bookmarkStart w:id="0" w:name="_GoBack"/>
            <w:bookmarkEnd w:id="0"/>
            <w:r w:rsidRPr="008043D4">
              <w:rPr>
                <w:rFonts w:cstheme="minorHAnsi"/>
              </w:rPr>
              <w:t>City</w:t>
            </w:r>
            <w:r w:rsidRPr="008043D4">
              <w:rPr>
                <w:rFonts w:cstheme="minorHAnsi"/>
              </w:rPr>
              <w:t xml:space="preserve"> </w:t>
            </w:r>
            <w:r w:rsidRPr="008043D4">
              <w:rPr>
                <w:rFonts w:cstheme="minorHAnsi"/>
              </w:rPr>
              <w:t>(Daytona Beach); Dorsey-Riverbend (Ft. Lauderdale);</w:t>
            </w:r>
            <w:r w:rsidRPr="008043D4">
              <w:rPr>
                <w:rFonts w:cstheme="minorHAnsi"/>
              </w:rPr>
              <w:t xml:space="preserve"> </w:t>
            </w:r>
            <w:r w:rsidRPr="008043D4">
              <w:rPr>
                <w:rFonts w:cstheme="minorHAnsi"/>
              </w:rPr>
              <w:t>Duval Area (Gainesville); Gifford (Vero Beach); South</w:t>
            </w:r>
            <w:r w:rsidRPr="008043D4">
              <w:rPr>
                <w:rFonts w:cstheme="minorHAnsi"/>
              </w:rPr>
              <w:t xml:space="preserve"> </w:t>
            </w:r>
            <w:r w:rsidRPr="008043D4">
              <w:rPr>
                <w:rFonts w:cstheme="minorHAnsi"/>
              </w:rPr>
              <w:t>Immokalee (Immokalee); Sherwood Forest</w:t>
            </w:r>
            <w:r w:rsidRPr="008043D4">
              <w:rPr>
                <w:rFonts w:cstheme="minorHAnsi"/>
              </w:rPr>
              <w:t xml:space="preserve"> </w:t>
            </w:r>
            <w:r w:rsidRPr="008043D4">
              <w:rPr>
                <w:rFonts w:cstheme="minorHAnsi"/>
              </w:rPr>
              <w:t>(Jacksonville); Riverside (Miami); West Ocala (Ocala);</w:t>
            </w:r>
            <w:r w:rsidRPr="008043D4">
              <w:rPr>
                <w:rFonts w:cstheme="minorHAnsi"/>
              </w:rPr>
              <w:t xml:space="preserve"> </w:t>
            </w:r>
            <w:proofErr w:type="spellStart"/>
            <w:r w:rsidRPr="008043D4">
              <w:rPr>
                <w:rFonts w:cstheme="minorHAnsi"/>
              </w:rPr>
              <w:t>Opa-Locka</w:t>
            </w:r>
            <w:proofErr w:type="spellEnd"/>
            <w:r w:rsidRPr="008043D4">
              <w:rPr>
                <w:rFonts w:cstheme="minorHAnsi"/>
              </w:rPr>
              <w:t xml:space="preserve"> (</w:t>
            </w:r>
            <w:proofErr w:type="spellStart"/>
            <w:r w:rsidRPr="008043D4">
              <w:rPr>
                <w:rFonts w:cstheme="minorHAnsi"/>
              </w:rPr>
              <w:t>Opa-Locka</w:t>
            </w:r>
            <w:proofErr w:type="spellEnd"/>
            <w:r w:rsidRPr="008043D4">
              <w:rPr>
                <w:rFonts w:cstheme="minorHAnsi"/>
              </w:rPr>
              <w:t>); Holden Heights (Orlando);</w:t>
            </w:r>
            <w:r w:rsidRPr="008043D4">
              <w:rPr>
                <w:rFonts w:cstheme="minorHAnsi"/>
              </w:rPr>
              <w:t xml:space="preserve"> </w:t>
            </w:r>
            <w:r w:rsidRPr="008043D4">
              <w:rPr>
                <w:rFonts w:cstheme="minorHAnsi"/>
              </w:rPr>
              <w:t>Greater Pensacola (Pensacola); Goldsboro (Sanford);</w:t>
            </w:r>
          </w:p>
          <w:p w14:paraId="3F5B45DD" w14:textId="77777777" w:rsidR="005F3A47" w:rsidRPr="008043D4" w:rsidRDefault="005F3A47" w:rsidP="005F3A47">
            <w:pPr>
              <w:autoSpaceDE w:val="0"/>
              <w:autoSpaceDN w:val="0"/>
              <w:adjustRightInd w:val="0"/>
              <w:rPr>
                <w:rFonts w:cstheme="minorHAnsi"/>
              </w:rPr>
            </w:pPr>
            <w:r w:rsidRPr="008043D4">
              <w:rPr>
                <w:rFonts w:cstheme="minorHAnsi"/>
              </w:rPr>
              <w:t>Newtown (Sarasota); Greater South Central (St.</w:t>
            </w:r>
          </w:p>
          <w:p w14:paraId="2B940D06" w14:textId="77777777" w:rsidR="005F3A47" w:rsidRPr="008043D4" w:rsidRDefault="005F3A47" w:rsidP="005F3A47">
            <w:pPr>
              <w:autoSpaceDE w:val="0"/>
              <w:autoSpaceDN w:val="0"/>
              <w:adjustRightInd w:val="0"/>
              <w:rPr>
                <w:rFonts w:cstheme="minorHAnsi"/>
              </w:rPr>
            </w:pPr>
            <w:r w:rsidRPr="008043D4">
              <w:rPr>
                <w:rFonts w:cstheme="minorHAnsi"/>
              </w:rPr>
              <w:t>Petersburg); Sylvania Heights (Ft. Walton Beach);</w:t>
            </w:r>
          </w:p>
          <w:p w14:paraId="69C45B92" w14:textId="77777777" w:rsidR="005F3A47" w:rsidRPr="008043D4" w:rsidRDefault="005F3A47" w:rsidP="005F3A47">
            <w:pPr>
              <w:autoSpaceDE w:val="0"/>
              <w:autoSpaceDN w:val="0"/>
              <w:adjustRightInd w:val="0"/>
              <w:rPr>
                <w:rFonts w:cstheme="minorHAnsi"/>
              </w:rPr>
            </w:pPr>
            <w:r w:rsidRPr="008043D4">
              <w:rPr>
                <w:rFonts w:cstheme="minorHAnsi"/>
              </w:rPr>
              <w:t>Greater Frenchtown (Tallahassee); East Tampa</w:t>
            </w:r>
          </w:p>
          <w:p w14:paraId="3D67C450" w14:textId="4000CDB4" w:rsidR="005F3A47" w:rsidRPr="008043D4" w:rsidRDefault="005F3A47" w:rsidP="005F3A47">
            <w:pPr>
              <w:autoSpaceDE w:val="0"/>
              <w:autoSpaceDN w:val="0"/>
              <w:adjustRightInd w:val="0"/>
              <w:rPr>
                <w:rFonts w:eastAsiaTheme="minorEastAsia" w:cstheme="minorHAnsi"/>
              </w:rPr>
            </w:pPr>
            <w:r w:rsidRPr="008043D4">
              <w:rPr>
                <w:rFonts w:cstheme="minorHAnsi"/>
              </w:rPr>
              <w:t>(Tampa); and Northwood, Pleasant City, NW (W. Palm</w:t>
            </w:r>
            <w:r w:rsidRPr="008043D4">
              <w:rPr>
                <w:rFonts w:cstheme="minorHAnsi"/>
              </w:rPr>
              <w:t xml:space="preserve"> </w:t>
            </w:r>
            <w:r w:rsidRPr="008043D4">
              <w:rPr>
                <w:rFonts w:cstheme="minorHAnsi"/>
              </w:rPr>
              <w:t>Beach).</w:t>
            </w:r>
          </w:p>
        </w:tc>
      </w:tr>
    </w:tbl>
    <w:p w14:paraId="6259F112" w14:textId="77777777" w:rsidR="00DF7167" w:rsidRPr="008043D4" w:rsidRDefault="00DF7167" w:rsidP="00F8360A">
      <w:pPr>
        <w:spacing w:before="120"/>
        <w:rPr>
          <w:rFonts w:cstheme="minorHAnsi"/>
        </w:rPr>
      </w:pPr>
    </w:p>
    <w:sectPr w:rsidR="00DF7167" w:rsidRPr="008043D4" w:rsidSect="0050162B">
      <w:headerReference w:type="default" r:id="rId9"/>
      <w:foot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123EB" w14:textId="77777777" w:rsidR="005B4BF0" w:rsidRDefault="005B4BF0" w:rsidP="00F8360A">
      <w:pPr>
        <w:spacing w:after="0" w:line="240" w:lineRule="auto"/>
      </w:pPr>
      <w:r>
        <w:separator/>
      </w:r>
    </w:p>
  </w:endnote>
  <w:endnote w:type="continuationSeparator" w:id="0">
    <w:p w14:paraId="2575DEF1" w14:textId="77777777" w:rsidR="005B4BF0" w:rsidRDefault="005B4BF0" w:rsidP="00F8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80528"/>
      <w:docPartObj>
        <w:docPartGallery w:val="Page Numbers (Bottom of Page)"/>
        <w:docPartUnique/>
      </w:docPartObj>
    </w:sdtPr>
    <w:sdtEndPr>
      <w:rPr>
        <w:noProof/>
      </w:rPr>
    </w:sdtEndPr>
    <w:sdtContent>
      <w:p w14:paraId="6C0E383D" w14:textId="580BA409" w:rsidR="00832800" w:rsidRDefault="008328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A1475E" w14:textId="77777777" w:rsidR="00832800" w:rsidRDefault="00832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48024" w14:textId="77777777" w:rsidR="005B4BF0" w:rsidRDefault="005B4BF0" w:rsidP="00F8360A">
      <w:pPr>
        <w:spacing w:after="0" w:line="240" w:lineRule="auto"/>
      </w:pPr>
      <w:r>
        <w:separator/>
      </w:r>
    </w:p>
  </w:footnote>
  <w:footnote w:type="continuationSeparator" w:id="0">
    <w:p w14:paraId="06101EC1" w14:textId="77777777" w:rsidR="005B4BF0" w:rsidRDefault="005B4BF0" w:rsidP="00F8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DBF6" w14:textId="77777777" w:rsidR="00F8360A" w:rsidRPr="00F8360A" w:rsidRDefault="00F8360A" w:rsidP="00F8360A">
    <w:pPr>
      <w:pStyle w:val="Header"/>
      <w:jc w:val="center"/>
      <w:rPr>
        <w:b/>
        <w:bCs/>
      </w:rPr>
    </w:pPr>
    <w:r w:rsidRPr="00F8360A">
      <w:rPr>
        <w:b/>
        <w:bCs/>
      </w:rPr>
      <w:t>Florida Communities Trust</w:t>
    </w:r>
  </w:p>
  <w:p w14:paraId="7BE4556A" w14:textId="77777777" w:rsidR="00F8360A" w:rsidRPr="00F8360A" w:rsidRDefault="00F8360A" w:rsidP="00F8360A">
    <w:pPr>
      <w:pStyle w:val="Header"/>
      <w:jc w:val="center"/>
      <w:rPr>
        <w:b/>
        <w:bCs/>
      </w:rPr>
    </w:pPr>
    <w:r w:rsidRPr="00F8360A">
      <w:rPr>
        <w:b/>
        <w:bCs/>
      </w:rPr>
      <w:t>Parks and Open Space 2020 Application Webinar</w:t>
    </w:r>
  </w:p>
  <w:p w14:paraId="01ADB6AD" w14:textId="77777777" w:rsidR="00F8360A" w:rsidRPr="00F8360A" w:rsidRDefault="00F8360A" w:rsidP="00F8360A">
    <w:pPr>
      <w:pStyle w:val="Header"/>
      <w:jc w:val="center"/>
      <w:rPr>
        <w:b/>
        <w:bCs/>
      </w:rPr>
    </w:pPr>
    <w:r w:rsidRPr="00F8360A">
      <w:rPr>
        <w:b/>
        <w:bCs/>
      </w:rPr>
      <w:t>Questions and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66FE7"/>
    <w:multiLevelType w:val="hybridMultilevel"/>
    <w:tmpl w:val="B5645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67"/>
    <w:rsid w:val="00014526"/>
    <w:rsid w:val="000246DB"/>
    <w:rsid w:val="000402ED"/>
    <w:rsid w:val="000449CA"/>
    <w:rsid w:val="00046DB3"/>
    <w:rsid w:val="00083202"/>
    <w:rsid w:val="00083E0B"/>
    <w:rsid w:val="00090AD6"/>
    <w:rsid w:val="00196632"/>
    <w:rsid w:val="00203335"/>
    <w:rsid w:val="0028332F"/>
    <w:rsid w:val="0029437E"/>
    <w:rsid w:val="002D6CA8"/>
    <w:rsid w:val="002E7EF4"/>
    <w:rsid w:val="00325B3F"/>
    <w:rsid w:val="003E562A"/>
    <w:rsid w:val="00484B23"/>
    <w:rsid w:val="004C23C0"/>
    <w:rsid w:val="004C67E6"/>
    <w:rsid w:val="0050162B"/>
    <w:rsid w:val="005B4BF0"/>
    <w:rsid w:val="005C3D85"/>
    <w:rsid w:val="005F3A47"/>
    <w:rsid w:val="006469C3"/>
    <w:rsid w:val="0064739F"/>
    <w:rsid w:val="00686F31"/>
    <w:rsid w:val="006D2EAF"/>
    <w:rsid w:val="006F6525"/>
    <w:rsid w:val="00734728"/>
    <w:rsid w:val="007E6D55"/>
    <w:rsid w:val="008043D4"/>
    <w:rsid w:val="00832800"/>
    <w:rsid w:val="00882C4E"/>
    <w:rsid w:val="008C6FB1"/>
    <w:rsid w:val="00934AD9"/>
    <w:rsid w:val="009A304D"/>
    <w:rsid w:val="00AD3ED6"/>
    <w:rsid w:val="00B05ED8"/>
    <w:rsid w:val="00B23F72"/>
    <w:rsid w:val="00B4560A"/>
    <w:rsid w:val="00B55D35"/>
    <w:rsid w:val="00B833F8"/>
    <w:rsid w:val="00BA61B9"/>
    <w:rsid w:val="00BB3A42"/>
    <w:rsid w:val="00D7531C"/>
    <w:rsid w:val="00DB6A61"/>
    <w:rsid w:val="00DF7167"/>
    <w:rsid w:val="00E05513"/>
    <w:rsid w:val="00F22F0A"/>
    <w:rsid w:val="00F77BE0"/>
    <w:rsid w:val="00F829ED"/>
    <w:rsid w:val="00F8360A"/>
    <w:rsid w:val="00FC2905"/>
    <w:rsid w:val="00FD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7FF4"/>
  <w15:chartTrackingRefBased/>
  <w15:docId w15:val="{D841CE2E-2686-440F-8FF1-DBAA4C64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67"/>
    <w:pPr>
      <w:ind w:left="720"/>
      <w:contextualSpacing/>
    </w:pPr>
  </w:style>
  <w:style w:type="character" w:styleId="Hyperlink">
    <w:name w:val="Hyperlink"/>
    <w:basedOn w:val="DefaultParagraphFont"/>
    <w:uiPriority w:val="99"/>
    <w:unhideWhenUsed/>
    <w:rsid w:val="00686F31"/>
    <w:rPr>
      <w:color w:val="0563C1" w:themeColor="hyperlink"/>
      <w:u w:val="single"/>
    </w:rPr>
  </w:style>
  <w:style w:type="character" w:styleId="UnresolvedMention">
    <w:name w:val="Unresolved Mention"/>
    <w:basedOn w:val="DefaultParagraphFont"/>
    <w:uiPriority w:val="99"/>
    <w:semiHidden/>
    <w:unhideWhenUsed/>
    <w:rsid w:val="00686F31"/>
    <w:rPr>
      <w:color w:val="605E5C"/>
      <w:shd w:val="clear" w:color="auto" w:fill="E1DFDD"/>
    </w:rPr>
  </w:style>
  <w:style w:type="character" w:styleId="Strong">
    <w:name w:val="Strong"/>
    <w:basedOn w:val="DefaultParagraphFont"/>
    <w:uiPriority w:val="22"/>
    <w:qFormat/>
    <w:rsid w:val="00734728"/>
    <w:rPr>
      <w:b/>
      <w:bCs/>
    </w:rPr>
  </w:style>
  <w:style w:type="paragraph" w:styleId="Header">
    <w:name w:val="header"/>
    <w:basedOn w:val="Normal"/>
    <w:link w:val="HeaderChar"/>
    <w:uiPriority w:val="99"/>
    <w:unhideWhenUsed/>
    <w:rsid w:val="00F8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60A"/>
  </w:style>
  <w:style w:type="paragraph" w:styleId="Footer">
    <w:name w:val="footer"/>
    <w:basedOn w:val="Normal"/>
    <w:link w:val="FooterChar"/>
    <w:uiPriority w:val="99"/>
    <w:unhideWhenUsed/>
    <w:rsid w:val="00F8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60A"/>
  </w:style>
  <w:style w:type="table" w:styleId="TableGrid">
    <w:name w:val="Table Grid"/>
    <w:basedOn w:val="TableNormal"/>
    <w:uiPriority w:val="39"/>
    <w:rsid w:val="00F8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lands/land-and-recreation-grants/content/fct-florida-communities-trust-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E88A-9783-479E-8365-9A34643A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Ventry, Rita</dc:creator>
  <cp:keywords/>
  <dc:description/>
  <cp:lastModifiedBy>Wood, Rebecca</cp:lastModifiedBy>
  <cp:revision>2</cp:revision>
  <dcterms:created xsi:type="dcterms:W3CDTF">2020-12-04T19:37:00Z</dcterms:created>
  <dcterms:modified xsi:type="dcterms:W3CDTF">2020-12-04T19:37:00Z</dcterms:modified>
</cp:coreProperties>
</file>