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top" w:displacedByCustomXml="next"/>
    <w:bookmarkEnd w:id="0" w:displacedByCustomXml="next"/>
    <w:sdt>
      <w:sdtPr>
        <w:id w:val="-1542971215"/>
        <w:docPartObj>
          <w:docPartGallery w:val="Cover Pages"/>
          <w:docPartUnique/>
        </w:docPartObj>
      </w:sdtPr>
      <w:sdtEndPr>
        <w:rPr>
          <w:b/>
          <w:u w:val="single"/>
        </w:rPr>
      </w:sdtEndPr>
      <w:sdtContent>
        <w:p w14:paraId="65821806" w14:textId="47939385" w:rsidR="000763AF" w:rsidRDefault="0035003D">
          <w:pPr>
            <w:rPr>
              <w:b/>
              <w:u w:val="single"/>
            </w:rPr>
          </w:pPr>
          <w:r>
            <w:rPr>
              <w:noProof/>
            </w:rPr>
            <mc:AlternateContent>
              <mc:Choice Requires="wps">
                <w:drawing>
                  <wp:anchor distT="0" distB="0" distL="114300" distR="114300" simplePos="0" relativeHeight="251631616" behindDoc="0" locked="0" layoutInCell="1" allowOverlap="1" wp14:anchorId="7F07EBBD" wp14:editId="5C25E617">
                    <wp:simplePos x="0" y="0"/>
                    <wp:positionH relativeFrom="margin">
                      <wp:posOffset>6423660</wp:posOffset>
                    </wp:positionH>
                    <wp:positionV relativeFrom="page">
                      <wp:posOffset>754380</wp:posOffset>
                    </wp:positionV>
                    <wp:extent cx="430530" cy="309880"/>
                    <wp:effectExtent l="0" t="0" r="7620" b="0"/>
                    <wp:wrapNone/>
                    <wp:docPr id="130"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0530" cy="3098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154882774"/>
                                  <w:dataBinding w:prefixMappings="xmlns:ns0='http://schemas.microsoft.com/office/2006/coverPageProps' " w:xpath="/ns0:CoverPageProperties[1]/ns0:PublishDate[1]" w:storeItemID="{55AF091B-3C7A-41E3-B477-F2FDAA23CFDA}"/>
                                  <w:date w:fullDate="2022-06-07T00:00:00Z">
                                    <w:dateFormat w:val="yyyy"/>
                                    <w:lid w:val="en-US"/>
                                    <w:storeMappedDataAs w:val="dateTime"/>
                                    <w:calendar w:val="gregorian"/>
                                  </w:date>
                                </w:sdtPr>
                                <w:sdtEndPr/>
                                <w:sdtContent>
                                  <w:p w14:paraId="76042E36" w14:textId="312C33F3" w:rsidR="00D330D6" w:rsidRDefault="00B006DD">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7EBBD" id="Rectangle 130" o:spid="_x0000_s1026" style="position:absolute;margin-left:505.8pt;margin-top:59.4pt;width:33.9pt;height:24.4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" fillcolor="#4472c4 [3204]" stroked="f" strokeweight="1pt">
                    <o:lock v:ext="edit" aspectratio="t"/>
                    <v:textbox inset="3.6pt,,3.6pt">
                      <w:txbxContent>
                        <w:sdt>
                          <w:sdtPr>
                            <w:rPr>
                              <w:color w:val="FFFFFF" w:themeColor="background1"/>
                              <w:sz w:val="24"/>
                              <w:szCs w:val="24"/>
                            </w:rPr>
                            <w:alias w:val="Year"/>
                            <w:tag w:val=""/>
                            <w:id w:val="1154882774"/>
                            <w:dataBinding w:prefixMappings="xmlns:ns0='http://schemas.microsoft.com/office/2006/coverPageProps' " w:xpath="/ns0:CoverPageProperties[1]/ns0:PublishDate[1]" w:storeItemID="{55AF091B-3C7A-41E3-B477-F2FDAA23CFDA}"/>
                            <w:date w:fullDate="2022-06-07T00:00:00Z">
                              <w:dateFormat w:val="yyyy"/>
                              <w:lid w:val="en-US"/>
                              <w:storeMappedDataAs w:val="dateTime"/>
                              <w:calendar w:val="gregorian"/>
                            </w:date>
                          </w:sdtPr>
                          <w:sdtEndPr/>
                          <w:sdtContent>
                            <w:p w14:paraId="76042E36" w14:textId="312C33F3" w:rsidR="00D330D6" w:rsidRDefault="00B006DD">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sidR="00E66C50">
            <w:rPr>
              <w:noProof/>
            </w:rPr>
            <mc:AlternateContent>
              <mc:Choice Requires="wpg">
                <w:drawing>
                  <wp:inline distT="0" distB="0" distL="0" distR="0" wp14:anchorId="4DFB7587" wp14:editId="1BEAF4AB">
                    <wp:extent cx="6858000" cy="7068185"/>
                    <wp:effectExtent l="0" t="0" r="0" b="0"/>
                    <wp:docPr id="125" name="Group 125" descr="Storage Tank Systems Questions and Answers, updated December 2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9EE2640" w14:textId="77777777" w:rsidR="00D330D6" w:rsidRDefault="00EF7EFB" w:rsidP="0041724C">
                                  <w:pPr>
                                    <w:jc w:val="center"/>
                                    <w:rPr>
                                      <w:color w:val="FFFFFF" w:themeColor="background1"/>
                                      <w:sz w:val="72"/>
                                      <w:szCs w:val="72"/>
                                    </w:rPr>
                                  </w:pPr>
                                  <w:sdt>
                                    <w:sdtPr>
                                      <w:rPr>
                                        <w:color w:val="FFFFFF" w:themeColor="background1"/>
                                        <w:sz w:val="72"/>
                                        <w:szCs w:val="72"/>
                                      </w:rPr>
                                      <w:alias w:val="Title"/>
                                      <w:tag w:val=""/>
                                      <w:id w:val="-244568485"/>
                                      <w:dataBinding w:prefixMappings="xmlns:ns0='http://purl.org/dc/elements/1.1/' xmlns:ns1='http://schemas.openxmlformats.org/package/2006/metadata/core-properties' " w:xpath="/ns1:coreProperties[1]/ns0:title[1]" w:storeItemID="{6C3C8BC8-F283-45AE-878A-BAB7291924A1}"/>
                                      <w:text/>
                                    </w:sdtPr>
                                    <w:sdtEndPr/>
                                    <w:sdtContent>
                                      <w:r w:rsidR="00D330D6">
                                        <w:rPr>
                                          <w:color w:val="FFFFFF" w:themeColor="background1"/>
                                          <w:sz w:val="72"/>
                                          <w:szCs w:val="72"/>
                                        </w:rPr>
                                        <w:t>Storage Tank Systems Questions and Answers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inline>
                </w:drawing>
              </mc:Choice>
              <mc:Fallback>
                <w:pict>
                  <v:group w14:anchorId="4DFB7587" id="Group 125" o:spid="_x0000_s1027" alt="Storage Tank Systems Questions and Answers, updated December 2020." style="width:540pt;height:556.55pt;mso-position-horizontal-relative:char;mso-position-vertical-relative:line"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79EE2640" w14:textId="77777777" w:rsidR="00D330D6" w:rsidRDefault="00EF7EFB" w:rsidP="0041724C">
                            <w:pPr>
                              <w:jc w:val="center"/>
                              <w:rPr>
                                <w:color w:val="FFFFFF" w:themeColor="background1"/>
                                <w:sz w:val="72"/>
                                <w:szCs w:val="72"/>
                              </w:rPr>
                            </w:pPr>
                            <w:sdt>
                              <w:sdtPr>
                                <w:rPr>
                                  <w:color w:val="FFFFFF" w:themeColor="background1"/>
                                  <w:sz w:val="72"/>
                                  <w:szCs w:val="72"/>
                                </w:rPr>
                                <w:alias w:val="Title"/>
                                <w:tag w:val=""/>
                                <w:id w:val="-244568485"/>
                                <w:dataBinding w:prefixMappings="xmlns:ns0='http://purl.org/dc/elements/1.1/' xmlns:ns1='http://schemas.openxmlformats.org/package/2006/metadata/core-properties' " w:xpath="/ns1:coreProperties[1]/ns0:title[1]" w:storeItemID="{6C3C8BC8-F283-45AE-878A-BAB7291924A1}"/>
                                <w:text/>
                              </w:sdtPr>
                              <w:sdtEndPr/>
                              <w:sdtContent>
                                <w:r w:rsidR="00D330D6">
                                  <w:rPr>
                                    <w:color w:val="FFFFFF" w:themeColor="background1"/>
                                    <w:sz w:val="72"/>
                                    <w:szCs w:val="72"/>
                                  </w:rPr>
                                  <w:t>Storage Tank Systems Questions and Answers</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anchorlock/>
                  </v:group>
                </w:pict>
              </mc:Fallback>
            </mc:AlternateContent>
          </w:r>
          <w:r w:rsidR="00E66C50">
            <w:rPr>
              <w:noProof/>
            </w:rPr>
            <mc:AlternateContent>
              <mc:Choice Requires="wps">
                <w:drawing>
                  <wp:anchor distT="0" distB="0" distL="114300" distR="114300" simplePos="0" relativeHeight="251639808" behindDoc="0" locked="0" layoutInCell="1" allowOverlap="1" wp14:anchorId="0C705474" wp14:editId="30A233F1">
                    <wp:simplePos x="0" y="0"/>
                    <wp:positionH relativeFrom="page">
                      <wp:align>center</wp:align>
                    </wp:positionH>
                    <wp:positionV relativeFrom="margin">
                      <wp:align>bottom</wp:align>
                    </wp:positionV>
                    <wp:extent cx="5753100" cy="146304"/>
                    <wp:effectExtent l="0" t="0" r="0" b="5715"/>
                    <wp:wrapSquare wrapText="bothSides"/>
                    <wp:docPr id="128" name="Text Box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3BE7A" w14:textId="07D1BCBC" w:rsidR="00D330D6" w:rsidRDefault="00D330D6" w:rsidP="00C943D0">
                                <w:pPr>
                                  <w:pStyle w:val="NoSpacing"/>
                                  <w:jc w:val="center"/>
                                  <w:rPr>
                                    <w:color w:val="7F7F7F" w:themeColor="text1" w:themeTint="80"/>
                                    <w:sz w:val="18"/>
                                    <w:szCs w:val="18"/>
                                  </w:rPr>
                                </w:pPr>
                                <w:r>
                                  <w:rPr>
                                    <w:color w:val="7F7F7F" w:themeColor="text1" w:themeTint="80"/>
                                    <w:sz w:val="18"/>
                                    <w:szCs w:val="18"/>
                                  </w:rPr>
                                  <w:t xml:space="preserve">This Q&amp;A is a living document and is subject to change and continuously being corrected and updated </w:t>
                                </w:r>
                              </w:p>
                              <w:p w14:paraId="68BF1D98" w14:textId="77777777" w:rsidR="00D330D6" w:rsidRDefault="00D330D6">
                                <w:pPr>
                                  <w:pStyle w:val="NoSpacing"/>
                                  <w:rPr>
                                    <w:color w:val="7F7F7F" w:themeColor="text1" w:themeTint="80"/>
                                    <w:sz w:val="18"/>
                                    <w:szCs w:val="18"/>
                                  </w:rPr>
                                </w:pPr>
                              </w:p>
                              <w:p w14:paraId="06DF30CE" w14:textId="77777777" w:rsidR="00D330D6" w:rsidRPr="00F243C7" w:rsidRDefault="00D330D6" w:rsidP="00F243C7">
                                <w:pPr>
                                  <w:pStyle w:val="NoSpacing"/>
                                  <w:jc w:val="center"/>
                                  <w:rPr>
                                    <w:color w:val="808080" w:themeColor="background1" w:themeShade="80"/>
                                    <w:sz w:val="18"/>
                                    <w:szCs w:val="18"/>
                                  </w:rPr>
                                </w:pPr>
                                <w:r w:rsidRPr="00F243C7">
                                  <w:rPr>
                                    <w:i/>
                                    <w:color w:val="808080" w:themeColor="background1" w:themeShade="80"/>
                                    <w:sz w:val="18"/>
                                    <w:szCs w:val="18"/>
                                  </w:rPr>
                                  <w:t>Nothing herein is intended to modify department rules or guidance documents incorporated within those rules.</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C705474" id="_x0000_t202" coordsize="21600,21600" o:spt="202" path="m,l,21600r21600,l21600,xe">
                    <v:stroke joinstyle="miter"/>
                    <v:path gradientshapeok="t" o:connecttype="rect"/>
                  </v:shapetype>
                  <v:shape id="Text Box 128" o:spid="_x0000_s1030" type="#_x0000_t202" style="position:absolute;margin-left:0;margin-top:0;width:453pt;height:11.5pt;z-index:251639808;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3553BE7A" w14:textId="07D1BCBC" w:rsidR="00D330D6" w:rsidRDefault="00D330D6" w:rsidP="00C943D0">
                          <w:pPr>
                            <w:pStyle w:val="NoSpacing"/>
                            <w:jc w:val="center"/>
                            <w:rPr>
                              <w:color w:val="7F7F7F" w:themeColor="text1" w:themeTint="80"/>
                              <w:sz w:val="18"/>
                              <w:szCs w:val="18"/>
                            </w:rPr>
                          </w:pPr>
                          <w:r>
                            <w:rPr>
                              <w:color w:val="7F7F7F" w:themeColor="text1" w:themeTint="80"/>
                              <w:sz w:val="18"/>
                              <w:szCs w:val="18"/>
                            </w:rPr>
                            <w:t xml:space="preserve">This Q&amp;A is a living document and is subject to change and continuously being corrected and updated </w:t>
                          </w:r>
                        </w:p>
                        <w:p w14:paraId="68BF1D98" w14:textId="77777777" w:rsidR="00D330D6" w:rsidRDefault="00D330D6">
                          <w:pPr>
                            <w:pStyle w:val="NoSpacing"/>
                            <w:rPr>
                              <w:color w:val="7F7F7F" w:themeColor="text1" w:themeTint="80"/>
                              <w:sz w:val="18"/>
                              <w:szCs w:val="18"/>
                            </w:rPr>
                          </w:pPr>
                        </w:p>
                        <w:p w14:paraId="06DF30CE" w14:textId="77777777" w:rsidR="00D330D6" w:rsidRPr="00F243C7" w:rsidRDefault="00D330D6" w:rsidP="00F243C7">
                          <w:pPr>
                            <w:pStyle w:val="NoSpacing"/>
                            <w:jc w:val="center"/>
                            <w:rPr>
                              <w:color w:val="808080" w:themeColor="background1" w:themeShade="80"/>
                              <w:sz w:val="18"/>
                              <w:szCs w:val="18"/>
                            </w:rPr>
                          </w:pPr>
                          <w:r w:rsidRPr="00F243C7">
                            <w:rPr>
                              <w:i/>
                              <w:color w:val="808080" w:themeColor="background1" w:themeShade="80"/>
                              <w:sz w:val="18"/>
                              <w:szCs w:val="18"/>
                            </w:rPr>
                            <w:t>Nothing herein is intended to modify department rules or guidance documents incorporated within those rules.</w:t>
                          </w:r>
                        </w:p>
                      </w:txbxContent>
                    </v:textbox>
                    <w10:wrap type="square" anchorx="page" anchory="margin"/>
                  </v:shape>
                </w:pict>
              </mc:Fallback>
            </mc:AlternateContent>
          </w:r>
          <w:r w:rsidR="00E66C50">
            <w:rPr>
              <w:noProof/>
            </w:rPr>
            <mc:AlternateContent>
              <mc:Choice Requires="wps">
                <w:drawing>
                  <wp:anchor distT="0" distB="0" distL="114300" distR="114300" simplePos="0" relativeHeight="251635712" behindDoc="0" locked="0" layoutInCell="1" allowOverlap="1" wp14:anchorId="4D0F556B" wp14:editId="09C5236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388331881"/>
                                  <w:dataBinding w:prefixMappings="xmlns:ns0='http://purl.org/dc/elements/1.1/' xmlns:ns1='http://schemas.openxmlformats.org/package/2006/metadata/core-properties' " w:xpath="/ns1:coreProperties[1]/ns0:subject[1]" w:storeItemID="{6C3C8BC8-F283-45AE-878A-BAB7291924A1}"/>
                                  <w:text/>
                                </w:sdtPr>
                                <w:sdtEndPr/>
                                <w:sdtContent>
                                  <w:p w14:paraId="6E0BDFCF" w14:textId="77777777" w:rsidR="00D330D6" w:rsidRDefault="00D330D6" w:rsidP="00483136">
                                    <w:pPr>
                                      <w:pStyle w:val="NoSpacing"/>
                                      <w:spacing w:before="40" w:after="40"/>
                                      <w:jc w:val="center"/>
                                      <w:rPr>
                                        <w:caps/>
                                        <w:color w:val="4472C4" w:themeColor="accent1"/>
                                        <w:sz w:val="28"/>
                                        <w:szCs w:val="28"/>
                                      </w:rPr>
                                    </w:pPr>
                                    <w:r w:rsidRPr="000763AF">
                                      <w:rPr>
                                        <w:caps/>
                                        <w:color w:val="4472C4" w:themeColor="accent1"/>
                                        <w:sz w:val="28"/>
                                        <w:szCs w:val="28"/>
                                      </w:rPr>
                                      <w:t>Chapters 62-761, and 62-762, Florida Administrative Code</w:t>
                                    </w:r>
                                  </w:p>
                                </w:sdtContent>
                              </w:sdt>
                              <w:p w14:paraId="5895F824" w14:textId="77777777" w:rsidR="00D330D6" w:rsidRDefault="00D330D6">
                                <w:pPr>
                                  <w:pStyle w:val="NoSpacing"/>
                                  <w:spacing w:before="40" w:after="40"/>
                                  <w:rPr>
                                    <w:caps/>
                                    <w:color w:val="5B9BD5"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D0F556B" id="Text Box 129" o:spid="_x0000_s1031" type="#_x0000_t202" style="position:absolute;margin-left:0;margin-top:0;width:453pt;height:38.15pt;z-index:2516357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D0hQIAAGgFAAAOAAAAZHJzL2Uyb0RvYy54bWysVF1P2zAUfZ+0/2D5fST9AErVFHUgpkkI&#10;0GDi2XXsNppje7bbpPv1O3aSgthemPaSXN97fH0/zr2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CoCyD0&#10;hQIAAGgFAAAOAAAAAAAAAAAAAAAAAC4CAABkcnMvZTJvRG9jLnhtbFBLAQItABQABgAIAAAAIQBl&#10;sZSG2wAAAAQBAAAPAAAAAAAAAAAAAAAAAN8EAABkcnMvZG93bnJldi54bWxQSwUGAAAAAAQABADz&#10;AAAA5wUAAAAA&#10;" filled="f" stroked="f" strokeweight=".5pt">
                    <v:textbox style="mso-fit-shape-to-text:t" inset="1in,0,86.4pt,0">
                      <w:txbxContent>
                        <w:sdt>
                          <w:sdtPr>
                            <w:rPr>
                              <w:caps/>
                              <w:color w:val="4472C4" w:themeColor="accent1"/>
                              <w:sz w:val="28"/>
                              <w:szCs w:val="28"/>
                            </w:rPr>
                            <w:alias w:val="Subtitle"/>
                            <w:tag w:val=""/>
                            <w:id w:val="-1388331881"/>
                            <w:dataBinding w:prefixMappings="xmlns:ns0='http://purl.org/dc/elements/1.1/' xmlns:ns1='http://schemas.openxmlformats.org/package/2006/metadata/core-properties' " w:xpath="/ns1:coreProperties[1]/ns0:subject[1]" w:storeItemID="{6C3C8BC8-F283-45AE-878A-BAB7291924A1}"/>
                            <w:text/>
                          </w:sdtPr>
                          <w:sdtEndPr/>
                          <w:sdtContent>
                            <w:p w14:paraId="6E0BDFCF" w14:textId="77777777" w:rsidR="00D330D6" w:rsidRDefault="00D330D6" w:rsidP="00483136">
                              <w:pPr>
                                <w:pStyle w:val="NoSpacing"/>
                                <w:spacing w:before="40" w:after="40"/>
                                <w:jc w:val="center"/>
                                <w:rPr>
                                  <w:caps/>
                                  <w:color w:val="4472C4" w:themeColor="accent1"/>
                                  <w:sz w:val="28"/>
                                  <w:szCs w:val="28"/>
                                </w:rPr>
                              </w:pPr>
                              <w:r w:rsidRPr="000763AF">
                                <w:rPr>
                                  <w:caps/>
                                  <w:color w:val="4472C4" w:themeColor="accent1"/>
                                  <w:sz w:val="28"/>
                                  <w:szCs w:val="28"/>
                                </w:rPr>
                                <w:t>Chapters 62-761, and 62-762, Florida Administrative Code</w:t>
                              </w:r>
                            </w:p>
                          </w:sdtContent>
                        </w:sdt>
                        <w:p w14:paraId="5895F824" w14:textId="77777777" w:rsidR="00D330D6" w:rsidRDefault="00D330D6">
                          <w:pPr>
                            <w:pStyle w:val="NoSpacing"/>
                            <w:spacing w:before="40" w:after="40"/>
                            <w:rPr>
                              <w:caps/>
                              <w:color w:val="5B9BD5" w:themeColor="accent5"/>
                              <w:sz w:val="24"/>
                              <w:szCs w:val="24"/>
                            </w:rPr>
                          </w:pPr>
                        </w:p>
                      </w:txbxContent>
                    </v:textbox>
                    <w10:wrap type="square" anchorx="page" anchory="page"/>
                  </v:shape>
                </w:pict>
              </mc:Fallback>
            </mc:AlternateContent>
          </w:r>
          <w:r w:rsidR="00E66C50">
            <w:rPr>
              <w:b/>
              <w:u w:val="single"/>
            </w:rPr>
            <w:br w:type="page"/>
          </w:r>
        </w:p>
        <w:p w14:paraId="4AE07BEA" w14:textId="77777777" w:rsidR="00A05AD6" w:rsidRDefault="00A05AD6">
          <w:pPr>
            <w:rPr>
              <w:b/>
              <w:u w:val="single"/>
            </w:rPr>
            <w:sectPr w:rsidR="00A05AD6" w:rsidSect="00E66C50">
              <w:headerReference w:type="default" r:id="rId9"/>
              <w:footerReference w:type="default" r:id="rId10"/>
              <w:type w:val="continuous"/>
              <w:pgSz w:w="12240" w:h="15840"/>
              <w:pgMar w:top="720" w:right="720" w:bottom="720" w:left="720" w:header="720" w:footer="720" w:gutter="0"/>
              <w:pgNumType w:start="0"/>
              <w:cols w:space="720"/>
              <w:titlePg/>
              <w:docGrid w:linePitch="360"/>
            </w:sectPr>
          </w:pPr>
        </w:p>
        <w:p w14:paraId="20FEA2C4" w14:textId="77777777" w:rsidR="00A05AD6" w:rsidRPr="006D2E17" w:rsidRDefault="00E21894" w:rsidP="00A05AD6">
          <w:pPr>
            <w:jc w:val="center"/>
            <w:rPr>
              <w:b/>
              <w:sz w:val="28"/>
              <w:szCs w:val="28"/>
              <w:u w:val="single"/>
            </w:rPr>
          </w:pPr>
          <w:bookmarkStart w:id="1" w:name="RULE"/>
          <w:r w:rsidRPr="006D2E17">
            <w:rPr>
              <w:b/>
              <w:sz w:val="28"/>
              <w:szCs w:val="28"/>
              <w:u w:val="single"/>
            </w:rPr>
            <w:lastRenderedPageBreak/>
            <w:t xml:space="preserve">RULE </w:t>
          </w:r>
          <w:r w:rsidR="00A900BB" w:rsidRPr="006D2E17">
            <w:rPr>
              <w:b/>
              <w:sz w:val="28"/>
              <w:szCs w:val="28"/>
              <w:u w:val="single"/>
            </w:rPr>
            <w:t>TOPICS</w:t>
          </w:r>
          <w:bookmarkEnd w:id="1"/>
        </w:p>
        <w:p w14:paraId="63B6FC1D" w14:textId="77777777" w:rsidR="00E21894" w:rsidRPr="000F254B" w:rsidRDefault="00E21894" w:rsidP="00A05AD6">
          <w:pPr>
            <w:jc w:val="center"/>
            <w:rPr>
              <w:sz w:val="28"/>
              <w:szCs w:val="28"/>
              <w:u w:val="single"/>
            </w:rPr>
          </w:pPr>
        </w:p>
        <w:p w14:paraId="7DF2C63D" w14:textId="0B838054" w:rsidR="00EC0B15" w:rsidRDefault="00927824">
          <w:pPr>
            <w:pStyle w:val="TOC1"/>
            <w:tabs>
              <w:tab w:val="right" w:leader="dot" w:pos="10790"/>
            </w:tabs>
            <w:rPr>
              <w:rFonts w:eastAsiaTheme="minorEastAsia"/>
              <w:noProof/>
            </w:rPr>
          </w:pPr>
          <w:r w:rsidRPr="00927824">
            <w:rPr>
              <w:b/>
              <w:sz w:val="24"/>
              <w:szCs w:val="24"/>
              <w:u w:val="single"/>
            </w:rPr>
            <w:fldChar w:fldCharType="begin"/>
          </w:r>
          <w:r w:rsidRPr="00927824">
            <w:rPr>
              <w:b/>
              <w:sz w:val="24"/>
              <w:szCs w:val="24"/>
              <w:u w:val="single"/>
            </w:rPr>
            <w:instrText xml:space="preserve"> TOC \o "1-1" \h \z \u </w:instrText>
          </w:r>
          <w:r w:rsidRPr="00927824">
            <w:rPr>
              <w:b/>
              <w:sz w:val="24"/>
              <w:szCs w:val="24"/>
              <w:u w:val="single"/>
            </w:rPr>
            <w:fldChar w:fldCharType="separate"/>
          </w:r>
          <w:hyperlink w:anchor="_Toc49948371" w:history="1">
            <w:r w:rsidR="00EC0B15" w:rsidRPr="00B31ED2">
              <w:rPr>
                <w:rStyle w:val="Hyperlink"/>
                <w:noProof/>
              </w:rPr>
              <w:t>OVERFILL PROTECTION</w:t>
            </w:r>
            <w:r w:rsidR="00EC0B15">
              <w:rPr>
                <w:noProof/>
                <w:webHidden/>
              </w:rPr>
              <w:tab/>
            </w:r>
            <w:r w:rsidR="00EC0B15">
              <w:rPr>
                <w:noProof/>
                <w:webHidden/>
              </w:rPr>
              <w:fldChar w:fldCharType="begin"/>
            </w:r>
            <w:r w:rsidR="00EC0B15">
              <w:rPr>
                <w:noProof/>
                <w:webHidden/>
              </w:rPr>
              <w:instrText xml:space="preserve"> PAGEREF _Toc49948371 \h </w:instrText>
            </w:r>
            <w:r w:rsidR="00EC0B15">
              <w:rPr>
                <w:noProof/>
                <w:webHidden/>
              </w:rPr>
            </w:r>
            <w:r w:rsidR="00EC0B15">
              <w:rPr>
                <w:noProof/>
                <w:webHidden/>
              </w:rPr>
              <w:fldChar w:fldCharType="separate"/>
            </w:r>
            <w:r w:rsidR="000C37AF">
              <w:rPr>
                <w:noProof/>
                <w:webHidden/>
              </w:rPr>
              <w:t>1</w:t>
            </w:r>
            <w:r w:rsidR="00EC0B15">
              <w:rPr>
                <w:noProof/>
                <w:webHidden/>
              </w:rPr>
              <w:fldChar w:fldCharType="end"/>
            </w:r>
          </w:hyperlink>
        </w:p>
        <w:p w14:paraId="65AC0CF7" w14:textId="4EDEE02B" w:rsidR="00EC0B15" w:rsidRDefault="00EF7EFB">
          <w:pPr>
            <w:pStyle w:val="TOC1"/>
            <w:tabs>
              <w:tab w:val="right" w:leader="dot" w:pos="10790"/>
            </w:tabs>
            <w:rPr>
              <w:rFonts w:eastAsiaTheme="minorEastAsia"/>
              <w:noProof/>
            </w:rPr>
          </w:pPr>
          <w:hyperlink w:anchor="_RELEASE_DETECTION" w:history="1">
            <w:r w:rsidR="00E460FC" w:rsidRPr="00B31ED2">
              <w:rPr>
                <w:rStyle w:val="Hyperlink"/>
                <w:noProof/>
              </w:rPr>
              <w:t>RELEASE DETECTION</w:t>
            </w:r>
            <w:r w:rsidR="00E460FC">
              <w:rPr>
                <w:noProof/>
                <w:webHidden/>
              </w:rPr>
              <w:tab/>
              <w:t>4</w:t>
            </w:r>
          </w:hyperlink>
        </w:p>
        <w:p w14:paraId="147A54D9" w14:textId="22EC5995" w:rsidR="00EC0B15" w:rsidRDefault="00EF7EFB">
          <w:pPr>
            <w:pStyle w:val="TOC1"/>
            <w:tabs>
              <w:tab w:val="right" w:leader="dot" w:pos="10790"/>
            </w:tabs>
            <w:rPr>
              <w:rFonts w:eastAsiaTheme="minorEastAsia"/>
              <w:noProof/>
            </w:rPr>
          </w:pPr>
          <w:hyperlink w:anchor="_Toc49948373" w:history="1">
            <w:r w:rsidR="00EC0B15" w:rsidRPr="00B31ED2">
              <w:rPr>
                <w:rStyle w:val="Hyperlink"/>
                <w:noProof/>
              </w:rPr>
              <w:t>SPILL CONTAINMENT DEVICES/PIPING SUMPS/DISPENSER SUMPS</w:t>
            </w:r>
            <w:r w:rsidR="00EC0B15">
              <w:rPr>
                <w:noProof/>
                <w:webHidden/>
              </w:rPr>
              <w:tab/>
            </w:r>
            <w:r w:rsidR="00EC0B15">
              <w:rPr>
                <w:noProof/>
                <w:webHidden/>
              </w:rPr>
              <w:fldChar w:fldCharType="begin"/>
            </w:r>
            <w:r w:rsidR="00EC0B15">
              <w:rPr>
                <w:noProof/>
                <w:webHidden/>
              </w:rPr>
              <w:instrText xml:space="preserve"> PAGEREF _Toc49948373 \h </w:instrText>
            </w:r>
            <w:r w:rsidR="00EC0B15">
              <w:rPr>
                <w:noProof/>
                <w:webHidden/>
              </w:rPr>
            </w:r>
            <w:r w:rsidR="00EC0B15">
              <w:rPr>
                <w:noProof/>
                <w:webHidden/>
              </w:rPr>
              <w:fldChar w:fldCharType="separate"/>
            </w:r>
            <w:r w:rsidR="000C37AF">
              <w:rPr>
                <w:noProof/>
                <w:webHidden/>
              </w:rPr>
              <w:t>5</w:t>
            </w:r>
            <w:r w:rsidR="00EC0B15">
              <w:rPr>
                <w:noProof/>
                <w:webHidden/>
              </w:rPr>
              <w:fldChar w:fldCharType="end"/>
            </w:r>
          </w:hyperlink>
        </w:p>
        <w:p w14:paraId="3415B8A3" w14:textId="0CA74FC6" w:rsidR="00EC0B15" w:rsidRDefault="00EF7EFB">
          <w:pPr>
            <w:pStyle w:val="TOC1"/>
            <w:tabs>
              <w:tab w:val="right" w:leader="dot" w:pos="10790"/>
            </w:tabs>
            <w:rPr>
              <w:rFonts w:eastAsiaTheme="minorEastAsia"/>
              <w:noProof/>
            </w:rPr>
          </w:pPr>
          <w:hyperlink w:anchor="_Toc49948374" w:history="1">
            <w:r w:rsidR="00EC0B15" w:rsidRPr="00B31ED2">
              <w:rPr>
                <w:rStyle w:val="Hyperlink"/>
                <w:noProof/>
              </w:rPr>
              <w:t>CLOSURE AND OUT-OF-SERVICE REQUIREMENTS</w:t>
            </w:r>
            <w:r w:rsidR="00EC0B15">
              <w:rPr>
                <w:noProof/>
                <w:webHidden/>
              </w:rPr>
              <w:tab/>
            </w:r>
            <w:r w:rsidR="00EC0B15">
              <w:rPr>
                <w:noProof/>
                <w:webHidden/>
              </w:rPr>
              <w:fldChar w:fldCharType="begin"/>
            </w:r>
            <w:r w:rsidR="00EC0B15">
              <w:rPr>
                <w:noProof/>
                <w:webHidden/>
              </w:rPr>
              <w:instrText xml:space="preserve"> PAGEREF _Toc49948374 \h </w:instrText>
            </w:r>
            <w:r w:rsidR="00EC0B15">
              <w:rPr>
                <w:noProof/>
                <w:webHidden/>
              </w:rPr>
            </w:r>
            <w:r w:rsidR="00EC0B15">
              <w:rPr>
                <w:noProof/>
                <w:webHidden/>
              </w:rPr>
              <w:fldChar w:fldCharType="separate"/>
            </w:r>
            <w:r w:rsidR="000C37AF">
              <w:rPr>
                <w:noProof/>
                <w:webHidden/>
              </w:rPr>
              <w:t>10</w:t>
            </w:r>
            <w:r w:rsidR="00EC0B15">
              <w:rPr>
                <w:noProof/>
                <w:webHidden/>
              </w:rPr>
              <w:fldChar w:fldCharType="end"/>
            </w:r>
          </w:hyperlink>
        </w:p>
        <w:p w14:paraId="40591AB5" w14:textId="17AA9C50" w:rsidR="00EC0B15" w:rsidRDefault="00EF7EFB">
          <w:pPr>
            <w:pStyle w:val="TOC1"/>
            <w:tabs>
              <w:tab w:val="right" w:leader="dot" w:pos="10790"/>
            </w:tabs>
            <w:rPr>
              <w:rFonts w:eastAsiaTheme="minorEastAsia"/>
              <w:noProof/>
            </w:rPr>
          </w:pPr>
          <w:hyperlink w:anchor="_Toc49948375" w:history="1">
            <w:r w:rsidR="00EC0B15" w:rsidRPr="00B31ED2">
              <w:rPr>
                <w:rStyle w:val="Hyperlink"/>
                <w:noProof/>
              </w:rPr>
              <w:t>SURVEY / ENGINEER DRAWINGS</w:t>
            </w:r>
            <w:r w:rsidR="00EC0B15">
              <w:rPr>
                <w:noProof/>
                <w:webHidden/>
              </w:rPr>
              <w:tab/>
            </w:r>
            <w:r w:rsidR="00EC0B15">
              <w:rPr>
                <w:noProof/>
                <w:webHidden/>
              </w:rPr>
              <w:fldChar w:fldCharType="begin"/>
            </w:r>
            <w:r w:rsidR="00EC0B15">
              <w:rPr>
                <w:noProof/>
                <w:webHidden/>
              </w:rPr>
              <w:instrText xml:space="preserve"> PAGEREF _Toc49948375 \h </w:instrText>
            </w:r>
            <w:r w:rsidR="00EC0B15">
              <w:rPr>
                <w:noProof/>
                <w:webHidden/>
              </w:rPr>
            </w:r>
            <w:r w:rsidR="00EC0B15">
              <w:rPr>
                <w:noProof/>
                <w:webHidden/>
              </w:rPr>
              <w:fldChar w:fldCharType="separate"/>
            </w:r>
            <w:r w:rsidR="000C37AF">
              <w:rPr>
                <w:noProof/>
                <w:webHidden/>
              </w:rPr>
              <w:t>11</w:t>
            </w:r>
            <w:r w:rsidR="00EC0B15">
              <w:rPr>
                <w:noProof/>
                <w:webHidden/>
              </w:rPr>
              <w:fldChar w:fldCharType="end"/>
            </w:r>
          </w:hyperlink>
        </w:p>
        <w:p w14:paraId="35627542" w14:textId="2AA9E51A" w:rsidR="00EC0B15" w:rsidRDefault="00EF7EFB">
          <w:pPr>
            <w:pStyle w:val="TOC1"/>
            <w:tabs>
              <w:tab w:val="right" w:leader="dot" w:pos="10790"/>
            </w:tabs>
            <w:rPr>
              <w:rFonts w:eastAsiaTheme="minorEastAsia"/>
              <w:noProof/>
            </w:rPr>
          </w:pPr>
          <w:hyperlink w:anchor="_Toc49948376" w:history="1">
            <w:r w:rsidR="00EC0B15" w:rsidRPr="00B31ED2">
              <w:rPr>
                <w:rStyle w:val="Hyperlink"/>
                <w:noProof/>
              </w:rPr>
              <w:t>VALVES</w:t>
            </w:r>
            <w:r w:rsidR="00EC0B15">
              <w:rPr>
                <w:noProof/>
                <w:webHidden/>
              </w:rPr>
              <w:tab/>
            </w:r>
            <w:r w:rsidR="00EC0B15">
              <w:rPr>
                <w:noProof/>
                <w:webHidden/>
              </w:rPr>
              <w:fldChar w:fldCharType="begin"/>
            </w:r>
            <w:r w:rsidR="00EC0B15">
              <w:rPr>
                <w:noProof/>
                <w:webHidden/>
              </w:rPr>
              <w:instrText xml:space="preserve"> PAGEREF _Toc49948376 \h </w:instrText>
            </w:r>
            <w:r w:rsidR="00EC0B15">
              <w:rPr>
                <w:noProof/>
                <w:webHidden/>
              </w:rPr>
            </w:r>
            <w:r w:rsidR="00EC0B15">
              <w:rPr>
                <w:noProof/>
                <w:webHidden/>
              </w:rPr>
              <w:fldChar w:fldCharType="separate"/>
            </w:r>
            <w:r w:rsidR="000C37AF">
              <w:rPr>
                <w:noProof/>
                <w:webHidden/>
              </w:rPr>
              <w:t>13</w:t>
            </w:r>
            <w:r w:rsidR="00EC0B15">
              <w:rPr>
                <w:noProof/>
                <w:webHidden/>
              </w:rPr>
              <w:fldChar w:fldCharType="end"/>
            </w:r>
          </w:hyperlink>
        </w:p>
        <w:p w14:paraId="1D394736" w14:textId="52C6D4B6" w:rsidR="00EC0B15" w:rsidRDefault="00EF7EFB">
          <w:pPr>
            <w:pStyle w:val="TOC1"/>
            <w:tabs>
              <w:tab w:val="right" w:leader="dot" w:pos="10790"/>
            </w:tabs>
            <w:rPr>
              <w:rFonts w:eastAsiaTheme="minorEastAsia"/>
              <w:noProof/>
            </w:rPr>
          </w:pPr>
          <w:hyperlink w:anchor="_Toc49948377" w:history="1">
            <w:r w:rsidR="00DD603A" w:rsidRPr="00B31ED2">
              <w:rPr>
                <w:rStyle w:val="Hyperlink"/>
                <w:noProof/>
              </w:rPr>
              <w:t>GENERAL STORAGE TANK QUESTIONS</w:t>
            </w:r>
            <w:r w:rsidR="00DD603A">
              <w:rPr>
                <w:noProof/>
                <w:webHidden/>
              </w:rPr>
              <w:tab/>
              <w:t>13</w:t>
            </w:r>
          </w:hyperlink>
        </w:p>
        <w:p w14:paraId="396D9B1D" w14:textId="1A40AA69" w:rsidR="00EC0B15" w:rsidRDefault="00EF7EFB">
          <w:pPr>
            <w:pStyle w:val="TOC1"/>
            <w:tabs>
              <w:tab w:val="right" w:leader="dot" w:pos="10790"/>
            </w:tabs>
            <w:rPr>
              <w:rFonts w:eastAsiaTheme="minorEastAsia"/>
              <w:noProof/>
            </w:rPr>
          </w:pPr>
          <w:hyperlink w:anchor="_Toc49948378" w:history="1">
            <w:r w:rsidR="00EC0B15" w:rsidRPr="00B31ED2">
              <w:rPr>
                <w:rStyle w:val="Hyperlink"/>
                <w:noProof/>
              </w:rPr>
              <w:t>STORAGE TANK EQUIPMENT REGISTRATION</w:t>
            </w:r>
            <w:r w:rsidR="00EC0B15">
              <w:rPr>
                <w:noProof/>
                <w:webHidden/>
              </w:rPr>
              <w:tab/>
            </w:r>
            <w:r w:rsidR="00EC0B15">
              <w:rPr>
                <w:noProof/>
                <w:webHidden/>
              </w:rPr>
              <w:fldChar w:fldCharType="begin"/>
            </w:r>
            <w:r w:rsidR="00EC0B15">
              <w:rPr>
                <w:noProof/>
                <w:webHidden/>
              </w:rPr>
              <w:instrText xml:space="preserve"> PAGEREF _Toc49948378 \h </w:instrText>
            </w:r>
            <w:r w:rsidR="00EC0B15">
              <w:rPr>
                <w:noProof/>
                <w:webHidden/>
              </w:rPr>
            </w:r>
            <w:r w:rsidR="00EC0B15">
              <w:rPr>
                <w:noProof/>
                <w:webHidden/>
              </w:rPr>
              <w:fldChar w:fldCharType="separate"/>
            </w:r>
            <w:r w:rsidR="000C37AF">
              <w:rPr>
                <w:noProof/>
                <w:webHidden/>
              </w:rPr>
              <w:t>18</w:t>
            </w:r>
            <w:r w:rsidR="00EC0B15">
              <w:rPr>
                <w:noProof/>
                <w:webHidden/>
              </w:rPr>
              <w:fldChar w:fldCharType="end"/>
            </w:r>
          </w:hyperlink>
        </w:p>
        <w:p w14:paraId="3CE47FBA" w14:textId="78949688" w:rsidR="00EC0B15" w:rsidRDefault="00EF7EFB">
          <w:pPr>
            <w:pStyle w:val="TOC1"/>
            <w:tabs>
              <w:tab w:val="right" w:leader="dot" w:pos="10790"/>
            </w:tabs>
            <w:rPr>
              <w:rFonts w:eastAsiaTheme="minorEastAsia"/>
              <w:noProof/>
            </w:rPr>
          </w:pPr>
          <w:hyperlink w:anchor="_Toc49948379" w:history="1">
            <w:r w:rsidR="00EC0B15" w:rsidRPr="00B31ED2">
              <w:rPr>
                <w:rStyle w:val="Hyperlink"/>
                <w:noProof/>
              </w:rPr>
              <w:t>VAPOR RECOVERY</w:t>
            </w:r>
            <w:r w:rsidR="00EC0B15">
              <w:rPr>
                <w:noProof/>
                <w:webHidden/>
              </w:rPr>
              <w:tab/>
            </w:r>
            <w:r w:rsidR="00EC0B15">
              <w:rPr>
                <w:noProof/>
                <w:webHidden/>
              </w:rPr>
              <w:fldChar w:fldCharType="begin"/>
            </w:r>
            <w:r w:rsidR="00EC0B15">
              <w:rPr>
                <w:noProof/>
                <w:webHidden/>
              </w:rPr>
              <w:instrText xml:space="preserve"> PAGEREF _Toc49948379 \h </w:instrText>
            </w:r>
            <w:r w:rsidR="00EC0B15">
              <w:rPr>
                <w:noProof/>
                <w:webHidden/>
              </w:rPr>
            </w:r>
            <w:r w:rsidR="00EC0B15">
              <w:rPr>
                <w:noProof/>
                <w:webHidden/>
              </w:rPr>
              <w:fldChar w:fldCharType="separate"/>
            </w:r>
            <w:r w:rsidR="000C37AF">
              <w:rPr>
                <w:noProof/>
                <w:webHidden/>
              </w:rPr>
              <w:t>18</w:t>
            </w:r>
            <w:r w:rsidR="00EC0B15">
              <w:rPr>
                <w:noProof/>
                <w:webHidden/>
              </w:rPr>
              <w:fldChar w:fldCharType="end"/>
            </w:r>
          </w:hyperlink>
        </w:p>
        <w:p w14:paraId="2504D465" w14:textId="76DA1171" w:rsidR="00EC0B15" w:rsidRDefault="00EF7EFB">
          <w:pPr>
            <w:pStyle w:val="TOC1"/>
            <w:tabs>
              <w:tab w:val="right" w:leader="dot" w:pos="10790"/>
            </w:tabs>
            <w:rPr>
              <w:rFonts w:eastAsiaTheme="minorEastAsia"/>
              <w:noProof/>
            </w:rPr>
          </w:pPr>
          <w:hyperlink w:anchor="_Toc49948380" w:history="1">
            <w:r w:rsidR="00EC0B15" w:rsidRPr="00B31ED2">
              <w:rPr>
                <w:rStyle w:val="Hyperlink"/>
                <w:noProof/>
              </w:rPr>
              <w:t>API COLOR-S</w:t>
            </w:r>
            <w:bookmarkStart w:id="2" w:name="_GoBack"/>
            <w:bookmarkEnd w:id="2"/>
            <w:r w:rsidR="00EC0B15" w:rsidRPr="00B31ED2">
              <w:rPr>
                <w:rStyle w:val="Hyperlink"/>
                <w:noProof/>
              </w:rPr>
              <w:t>YMBOL SYSTEM API RP 1637 AND THE PROMOTIONAL BOOKLET</w:t>
            </w:r>
            <w:r w:rsidR="00EC0B15">
              <w:rPr>
                <w:noProof/>
                <w:webHidden/>
              </w:rPr>
              <w:tab/>
            </w:r>
            <w:r w:rsidR="00EC0B15">
              <w:rPr>
                <w:noProof/>
                <w:webHidden/>
              </w:rPr>
              <w:fldChar w:fldCharType="begin"/>
            </w:r>
            <w:r w:rsidR="00EC0B15">
              <w:rPr>
                <w:noProof/>
                <w:webHidden/>
              </w:rPr>
              <w:instrText xml:space="preserve"> PAGEREF _Toc49948380 \h </w:instrText>
            </w:r>
            <w:r w:rsidR="00EC0B15">
              <w:rPr>
                <w:noProof/>
                <w:webHidden/>
              </w:rPr>
            </w:r>
            <w:r w:rsidR="00EC0B15">
              <w:rPr>
                <w:noProof/>
                <w:webHidden/>
              </w:rPr>
              <w:fldChar w:fldCharType="separate"/>
            </w:r>
            <w:r w:rsidR="000C37AF">
              <w:rPr>
                <w:noProof/>
                <w:webHidden/>
              </w:rPr>
              <w:t>19</w:t>
            </w:r>
            <w:r w:rsidR="00EC0B15">
              <w:rPr>
                <w:noProof/>
                <w:webHidden/>
              </w:rPr>
              <w:fldChar w:fldCharType="end"/>
            </w:r>
          </w:hyperlink>
        </w:p>
        <w:p w14:paraId="4554E7A7" w14:textId="26DC1164" w:rsidR="00EC0B15" w:rsidRDefault="00EF7EFB">
          <w:pPr>
            <w:pStyle w:val="TOC1"/>
            <w:tabs>
              <w:tab w:val="right" w:leader="dot" w:pos="10790"/>
            </w:tabs>
            <w:rPr>
              <w:rFonts w:eastAsiaTheme="minorEastAsia"/>
              <w:noProof/>
            </w:rPr>
          </w:pPr>
          <w:hyperlink w:anchor="_Toc49948381" w:history="1">
            <w:r w:rsidR="00B67C72" w:rsidRPr="00B31ED2">
              <w:rPr>
                <w:rStyle w:val="Hyperlink"/>
                <w:noProof/>
              </w:rPr>
              <w:t>OPERATOR TRAINING</w:t>
            </w:r>
            <w:r w:rsidR="00B67C72">
              <w:rPr>
                <w:noProof/>
                <w:webHidden/>
              </w:rPr>
              <w:tab/>
              <w:t>17</w:t>
            </w:r>
          </w:hyperlink>
        </w:p>
        <w:p w14:paraId="6547DE03" w14:textId="6272F740" w:rsidR="00EC0B15" w:rsidRDefault="00EF7EFB">
          <w:pPr>
            <w:pStyle w:val="TOC1"/>
            <w:tabs>
              <w:tab w:val="right" w:leader="dot" w:pos="10790"/>
            </w:tabs>
            <w:rPr>
              <w:rFonts w:eastAsiaTheme="minorEastAsia"/>
              <w:noProof/>
            </w:rPr>
          </w:pPr>
          <w:hyperlink w:anchor="_Toc49948382" w:history="1">
            <w:r w:rsidR="00EC0B15" w:rsidRPr="00B31ED2">
              <w:rPr>
                <w:rStyle w:val="Hyperlink"/>
                <w:noProof/>
              </w:rPr>
              <w:t>FIELD ERECTED ASTS</w:t>
            </w:r>
            <w:r w:rsidR="00EC0B15">
              <w:rPr>
                <w:noProof/>
                <w:webHidden/>
              </w:rPr>
              <w:tab/>
            </w:r>
            <w:r w:rsidR="00EC0B15">
              <w:rPr>
                <w:noProof/>
                <w:webHidden/>
              </w:rPr>
              <w:fldChar w:fldCharType="begin"/>
            </w:r>
            <w:r w:rsidR="00EC0B15">
              <w:rPr>
                <w:noProof/>
                <w:webHidden/>
              </w:rPr>
              <w:instrText xml:space="preserve"> PAGEREF _Toc49948382 \h </w:instrText>
            </w:r>
            <w:r w:rsidR="00EC0B15">
              <w:rPr>
                <w:noProof/>
                <w:webHidden/>
              </w:rPr>
            </w:r>
            <w:r w:rsidR="00EC0B15">
              <w:rPr>
                <w:noProof/>
                <w:webHidden/>
              </w:rPr>
              <w:fldChar w:fldCharType="separate"/>
            </w:r>
            <w:r w:rsidR="000C37AF">
              <w:rPr>
                <w:noProof/>
                <w:webHidden/>
              </w:rPr>
              <w:t>20</w:t>
            </w:r>
            <w:r w:rsidR="00EC0B15">
              <w:rPr>
                <w:noProof/>
                <w:webHidden/>
              </w:rPr>
              <w:fldChar w:fldCharType="end"/>
            </w:r>
          </w:hyperlink>
        </w:p>
        <w:p w14:paraId="111D0BF5" w14:textId="22174A16" w:rsidR="00EC0B15" w:rsidRDefault="00EF7EFB">
          <w:pPr>
            <w:pStyle w:val="TOC1"/>
            <w:tabs>
              <w:tab w:val="right" w:leader="dot" w:pos="10790"/>
            </w:tabs>
            <w:rPr>
              <w:rFonts w:eastAsiaTheme="minorEastAsia"/>
              <w:noProof/>
            </w:rPr>
          </w:pPr>
          <w:hyperlink w:anchor="_Toc49948383" w:history="1">
            <w:r w:rsidR="00EC0B15" w:rsidRPr="00B31ED2">
              <w:rPr>
                <w:rStyle w:val="Hyperlink"/>
                <w:noProof/>
              </w:rPr>
              <w:t>FINANCIAL RESPONSIBILITY</w:t>
            </w:r>
            <w:r w:rsidR="00EC0B15">
              <w:rPr>
                <w:noProof/>
                <w:webHidden/>
              </w:rPr>
              <w:tab/>
            </w:r>
            <w:r w:rsidR="00EC0B15">
              <w:rPr>
                <w:noProof/>
                <w:webHidden/>
              </w:rPr>
              <w:fldChar w:fldCharType="begin"/>
            </w:r>
            <w:r w:rsidR="00EC0B15">
              <w:rPr>
                <w:noProof/>
                <w:webHidden/>
              </w:rPr>
              <w:instrText xml:space="preserve"> PAGEREF _Toc49948383 \h </w:instrText>
            </w:r>
            <w:r w:rsidR="00EC0B15">
              <w:rPr>
                <w:noProof/>
                <w:webHidden/>
              </w:rPr>
            </w:r>
            <w:r w:rsidR="00EC0B15">
              <w:rPr>
                <w:noProof/>
                <w:webHidden/>
              </w:rPr>
              <w:fldChar w:fldCharType="separate"/>
            </w:r>
            <w:r w:rsidR="000C37AF">
              <w:rPr>
                <w:noProof/>
                <w:webHidden/>
              </w:rPr>
              <w:t>21</w:t>
            </w:r>
            <w:r w:rsidR="00EC0B15">
              <w:rPr>
                <w:noProof/>
                <w:webHidden/>
              </w:rPr>
              <w:fldChar w:fldCharType="end"/>
            </w:r>
          </w:hyperlink>
        </w:p>
        <w:p w14:paraId="22607AF1" w14:textId="1D71035B" w:rsidR="00EC0B15" w:rsidRDefault="00EF7EFB">
          <w:pPr>
            <w:pStyle w:val="TOC1"/>
            <w:tabs>
              <w:tab w:val="right" w:leader="dot" w:pos="10790"/>
            </w:tabs>
            <w:rPr>
              <w:rFonts w:eastAsiaTheme="minorEastAsia"/>
              <w:noProof/>
            </w:rPr>
          </w:pPr>
          <w:hyperlink w:anchor="_Toc49948384" w:history="1">
            <w:r w:rsidR="00EC0B15" w:rsidRPr="00B31ED2">
              <w:rPr>
                <w:rStyle w:val="Hyperlink"/>
                <w:noProof/>
              </w:rPr>
              <w:t xml:space="preserve">DOUBLE-WALLED SPILL CONTAINMENT (BUCKET) SYSTEM TESTING AND SAMPLING REQUIREMENTS </w:t>
            </w:r>
            <w:r w:rsidR="00EC0B15">
              <w:rPr>
                <w:noProof/>
                <w:webHidden/>
              </w:rPr>
              <w:tab/>
            </w:r>
            <w:r w:rsidR="00EC0B15">
              <w:rPr>
                <w:noProof/>
                <w:webHidden/>
              </w:rPr>
              <w:fldChar w:fldCharType="begin"/>
            </w:r>
            <w:r w:rsidR="00EC0B15">
              <w:rPr>
                <w:noProof/>
                <w:webHidden/>
              </w:rPr>
              <w:instrText xml:space="preserve"> PAGEREF _Toc49948384 \h </w:instrText>
            </w:r>
            <w:r w:rsidR="00EC0B15">
              <w:rPr>
                <w:noProof/>
                <w:webHidden/>
              </w:rPr>
            </w:r>
            <w:r w:rsidR="00EC0B15">
              <w:rPr>
                <w:noProof/>
                <w:webHidden/>
              </w:rPr>
              <w:fldChar w:fldCharType="separate"/>
            </w:r>
            <w:r w:rsidR="000C37AF">
              <w:rPr>
                <w:noProof/>
                <w:webHidden/>
              </w:rPr>
              <w:t>22</w:t>
            </w:r>
            <w:r w:rsidR="00EC0B15">
              <w:rPr>
                <w:noProof/>
                <w:webHidden/>
              </w:rPr>
              <w:fldChar w:fldCharType="end"/>
            </w:r>
          </w:hyperlink>
        </w:p>
        <w:p w14:paraId="6A592738" w14:textId="5D283DC0" w:rsidR="00A05AD6" w:rsidRPr="00A05AD6" w:rsidRDefault="00927824" w:rsidP="00A05AD6">
          <w:pPr>
            <w:rPr>
              <w:b/>
              <w:sz w:val="24"/>
              <w:szCs w:val="24"/>
              <w:u w:val="single"/>
            </w:rPr>
          </w:pPr>
          <w:r w:rsidRPr="00927824">
            <w:rPr>
              <w:b/>
              <w:sz w:val="24"/>
              <w:szCs w:val="24"/>
              <w:u w:val="single"/>
            </w:rPr>
            <w:fldChar w:fldCharType="end"/>
          </w:r>
        </w:p>
        <w:p w14:paraId="79428DF8" w14:textId="77777777" w:rsidR="00A05AD6" w:rsidRDefault="00A05AD6">
          <w:pPr>
            <w:rPr>
              <w:b/>
              <w:u w:val="single"/>
            </w:rPr>
          </w:pPr>
        </w:p>
        <w:p w14:paraId="094D6240" w14:textId="77777777" w:rsidR="00A05AD6" w:rsidRDefault="00A05AD6">
          <w:pPr>
            <w:rPr>
              <w:b/>
              <w:u w:val="single"/>
            </w:rPr>
          </w:pPr>
        </w:p>
        <w:p w14:paraId="78BEEE2A" w14:textId="77777777" w:rsidR="00A05AD6" w:rsidRDefault="00A05AD6">
          <w:pPr>
            <w:rPr>
              <w:b/>
              <w:u w:val="single"/>
            </w:rPr>
          </w:pPr>
          <w:r>
            <w:rPr>
              <w:b/>
              <w:u w:val="single"/>
            </w:rPr>
            <w:br w:type="page"/>
          </w:r>
        </w:p>
        <w:p w14:paraId="4FC3B4F2" w14:textId="11FBCC5A" w:rsidR="0037643B" w:rsidRDefault="00C943D0" w:rsidP="003056E3">
          <w:pPr>
            <w:tabs>
              <w:tab w:val="left" w:pos="360"/>
            </w:tabs>
            <w:spacing w:line="240" w:lineRule="auto"/>
            <w:rPr>
              <w:b/>
              <w:u w:val="single"/>
            </w:rPr>
          </w:pPr>
          <w:r w:rsidRPr="0037643B">
            <w:rPr>
              <w:color w:val="0070C0"/>
              <w:u w:val="single"/>
            </w:rPr>
            <w:lastRenderedPageBreak/>
            <w:t xml:space="preserve">Questions in Blue - </w:t>
          </w:r>
          <w:r w:rsidR="00516FD0">
            <w:rPr>
              <w:i/>
              <w:u w:val="single"/>
            </w:rPr>
            <w:t>Department</w:t>
          </w:r>
          <w:r w:rsidRPr="0037643B">
            <w:rPr>
              <w:i/>
              <w:u w:val="single"/>
            </w:rPr>
            <w:t xml:space="preserve"> </w:t>
          </w:r>
          <w:r w:rsidR="0063563E">
            <w:rPr>
              <w:i/>
              <w:u w:val="single"/>
            </w:rPr>
            <w:t>Responses</w:t>
          </w:r>
          <w:r w:rsidRPr="0037643B">
            <w:rPr>
              <w:i/>
              <w:u w:val="single"/>
            </w:rPr>
            <w:t xml:space="preserve"> in Black</w:t>
          </w:r>
        </w:p>
      </w:sdtContent>
    </w:sdt>
    <w:p w14:paraId="22019323" w14:textId="77777777" w:rsidR="005D06F8" w:rsidRDefault="00EF7EFB" w:rsidP="0010091B">
      <w:pPr>
        <w:sectPr w:rsidR="005D06F8" w:rsidSect="00A05AD6">
          <w:type w:val="continuous"/>
          <w:pgSz w:w="12240" w:h="15840"/>
          <w:pgMar w:top="720" w:right="720" w:bottom="720" w:left="720" w:header="720" w:footer="720" w:gutter="0"/>
          <w:pgNumType w:start="0"/>
          <w:cols w:space="720"/>
          <w:titlePg/>
          <w:docGrid w:linePitch="360"/>
        </w:sectPr>
      </w:pPr>
      <w:r>
        <w:pict w14:anchorId="055E251C">
          <v:rect id="_x0000_i1025" style="width:540pt;height:1pt" o:hralign="center" o:hrstd="t" o:hrnoshade="t" o:hr="t" fillcolor="black [3213]" stroked="f"/>
        </w:pict>
      </w:r>
    </w:p>
    <w:p w14:paraId="31767CC8" w14:textId="77777777" w:rsidR="00695346" w:rsidRDefault="005D06F8" w:rsidP="00ED0F5B">
      <w:pPr>
        <w:pStyle w:val="Heading1"/>
        <w:spacing w:after="0" w:line="240" w:lineRule="auto"/>
        <w:rPr>
          <w:rStyle w:val="SECTIONChar"/>
          <w:b/>
          <w:u w:val="none"/>
        </w:rPr>
      </w:pPr>
      <w:bookmarkStart w:id="3" w:name="_Toc49948371"/>
      <w:r w:rsidRPr="00927824">
        <w:t>OVERFILL PROTECTION</w:t>
      </w:r>
      <w:bookmarkEnd w:id="3"/>
      <w:r w:rsidR="005415C6" w:rsidRPr="00616000">
        <w:rPr>
          <w:rStyle w:val="SECTIONChar"/>
          <w:u w:val="none"/>
        </w:rPr>
        <w:t xml:space="preserve"> </w:t>
      </w:r>
    </w:p>
    <w:p w14:paraId="299DE10B" w14:textId="77777777" w:rsidR="009908C6" w:rsidRPr="00695346" w:rsidRDefault="005C7873" w:rsidP="00DF2647">
      <w:pPr>
        <w:spacing w:after="120" w:line="240" w:lineRule="auto"/>
        <w:rPr>
          <w:b/>
        </w:rPr>
      </w:pPr>
      <w:r w:rsidRPr="00695346">
        <w:rPr>
          <w:rStyle w:val="SECTIONChar"/>
          <w:b w:val="0"/>
          <w:u w:val="none"/>
        </w:rPr>
        <w:t xml:space="preserve">Rules </w:t>
      </w:r>
      <w:r w:rsidR="005415C6" w:rsidRPr="00695346">
        <w:rPr>
          <w:rStyle w:val="SECTIONChar"/>
          <w:b w:val="0"/>
          <w:u w:val="none"/>
        </w:rPr>
        <w:t>62-761.500(7)</w:t>
      </w:r>
      <w:r w:rsidRPr="00695346">
        <w:rPr>
          <w:rStyle w:val="SECTIONChar"/>
          <w:b w:val="0"/>
          <w:u w:val="none"/>
        </w:rPr>
        <w:t>, 62-762.501(2)(e), 62-762.502(2)(e), F</w:t>
      </w:r>
      <w:r w:rsidR="00BC0DDC" w:rsidRPr="00695346">
        <w:rPr>
          <w:rStyle w:val="SECTIONChar"/>
          <w:b w:val="0"/>
          <w:u w:val="none"/>
        </w:rPr>
        <w:t xml:space="preserve">lorida </w:t>
      </w:r>
      <w:r w:rsidRPr="00695346">
        <w:rPr>
          <w:rStyle w:val="SECTIONChar"/>
          <w:b w:val="0"/>
          <w:u w:val="none"/>
        </w:rPr>
        <w:t>A</w:t>
      </w:r>
      <w:r w:rsidR="00BC0DDC" w:rsidRPr="00695346">
        <w:rPr>
          <w:rStyle w:val="SECTIONChar"/>
          <w:b w:val="0"/>
          <w:u w:val="none"/>
        </w:rPr>
        <w:t xml:space="preserve">dministrative </w:t>
      </w:r>
      <w:r w:rsidRPr="00695346">
        <w:rPr>
          <w:rStyle w:val="SECTIONChar"/>
          <w:b w:val="0"/>
          <w:u w:val="none"/>
        </w:rPr>
        <w:t>C</w:t>
      </w:r>
      <w:r w:rsidR="00BC0DDC" w:rsidRPr="00695346">
        <w:rPr>
          <w:rStyle w:val="SECTIONChar"/>
          <w:b w:val="0"/>
          <w:u w:val="none"/>
        </w:rPr>
        <w:t>ode (F</w:t>
      </w:r>
      <w:r w:rsidRPr="00695346">
        <w:rPr>
          <w:rStyle w:val="SECTIONChar"/>
          <w:b w:val="0"/>
          <w:u w:val="none"/>
        </w:rPr>
        <w:t>.</w:t>
      </w:r>
      <w:r w:rsidR="00BC0DDC" w:rsidRPr="00695346">
        <w:rPr>
          <w:rStyle w:val="SECTIONChar"/>
          <w:b w:val="0"/>
          <w:u w:val="none"/>
        </w:rPr>
        <w:t>A.C.</w:t>
      </w:r>
      <w:r w:rsidR="00695346">
        <w:rPr>
          <w:rStyle w:val="SECTIONChar"/>
          <w:b w:val="0"/>
          <w:u w:val="none"/>
        </w:rPr>
        <w:t>)</w:t>
      </w:r>
    </w:p>
    <w:p w14:paraId="28CF3B6A" w14:textId="77777777" w:rsidR="00EB7C8F" w:rsidRPr="00D50C0E" w:rsidRDefault="00EB7C8F" w:rsidP="00DF2647">
      <w:pPr>
        <w:pStyle w:val="ListParagraph"/>
        <w:numPr>
          <w:ilvl w:val="0"/>
          <w:numId w:val="1"/>
        </w:numPr>
        <w:spacing w:after="60"/>
        <w:contextualSpacing w:val="0"/>
        <w:rPr>
          <w:color w:val="0070C0"/>
          <w:u w:val="single"/>
        </w:rPr>
      </w:pPr>
      <w:r w:rsidRPr="00D50C0E">
        <w:rPr>
          <w:color w:val="0070C0"/>
          <w:u w:val="single"/>
        </w:rPr>
        <w:t>Question</w:t>
      </w:r>
      <w:r w:rsidRPr="00D50C0E">
        <w:rPr>
          <w:color w:val="0070C0"/>
        </w:rPr>
        <w:t>:  If a facility has more than one method of overfill protection, must each device have an annual operability test?</w:t>
      </w:r>
    </w:p>
    <w:p w14:paraId="312711DF" w14:textId="77777777" w:rsidR="00CA3CE6" w:rsidRPr="00CA3CE6" w:rsidRDefault="00CA3CE6" w:rsidP="00DF2647">
      <w:pPr>
        <w:pStyle w:val="ListParagraph"/>
        <w:numPr>
          <w:ilvl w:val="0"/>
          <w:numId w:val="1"/>
        </w:numPr>
        <w:rPr>
          <w:u w:val="single"/>
        </w:rPr>
      </w:pPr>
      <w:r w:rsidRPr="00CA3CE6">
        <w:rPr>
          <w:i/>
        </w:rPr>
        <w:t>Effective October 2019,</w:t>
      </w:r>
      <w:r>
        <w:rPr>
          <w:i/>
        </w:rPr>
        <w:t xml:space="preserve"> the owner/operator must choose</w:t>
      </w:r>
      <w:r w:rsidRPr="00CA3CE6">
        <w:rPr>
          <w:i/>
        </w:rPr>
        <w:t xml:space="preserve"> one device </w:t>
      </w:r>
      <w:r>
        <w:rPr>
          <w:i/>
        </w:rPr>
        <w:t xml:space="preserve">to </w:t>
      </w:r>
      <w:r w:rsidRPr="00CA3CE6">
        <w:rPr>
          <w:i/>
        </w:rPr>
        <w:t>be designated the primary overfill device and it shall be tested every year</w:t>
      </w:r>
      <w:r>
        <w:rPr>
          <w:i/>
        </w:rPr>
        <w:t xml:space="preserve"> and be on the equipment registration list</w:t>
      </w:r>
      <w:r w:rsidRPr="00CA3CE6">
        <w:rPr>
          <w:i/>
        </w:rPr>
        <w:t>. Any additional devices cannot interfere with the primary device. Secondary devices do not require an equipment registration, nor annual operability testing.</w:t>
      </w:r>
    </w:p>
    <w:p w14:paraId="42E572FA" w14:textId="77777777" w:rsidR="006D2E17" w:rsidRPr="006D2E17" w:rsidRDefault="006D2E17" w:rsidP="00DF2647">
      <w:pPr>
        <w:pStyle w:val="ListParagraph"/>
        <w:rPr>
          <w:color w:val="0070C0"/>
        </w:rPr>
      </w:pPr>
    </w:p>
    <w:p w14:paraId="7778A7ED" w14:textId="73C8C79A" w:rsidR="005D06F8" w:rsidRDefault="005D06F8" w:rsidP="00DF2647">
      <w:pPr>
        <w:pStyle w:val="ListParagraph"/>
        <w:numPr>
          <w:ilvl w:val="0"/>
          <w:numId w:val="25"/>
        </w:numPr>
        <w:spacing w:after="60"/>
        <w:contextualSpacing w:val="0"/>
        <w:rPr>
          <w:color w:val="0070C0"/>
        </w:rPr>
      </w:pPr>
      <w:r w:rsidRPr="000B07FB">
        <w:rPr>
          <w:color w:val="0070C0"/>
          <w:u w:val="single"/>
        </w:rPr>
        <w:t>Question</w:t>
      </w:r>
      <w:r w:rsidRPr="000B07FB">
        <w:rPr>
          <w:color w:val="0070C0"/>
        </w:rPr>
        <w:t xml:space="preserve">:  </w:t>
      </w:r>
      <w:r w:rsidR="00AA60B9" w:rsidRPr="000B07FB">
        <w:rPr>
          <w:color w:val="0070C0"/>
        </w:rPr>
        <w:t>Regarding</w:t>
      </w:r>
      <w:r w:rsidR="00AA60B9" w:rsidRPr="00D50C0E">
        <w:rPr>
          <w:color w:val="0070C0"/>
        </w:rPr>
        <w:t xml:space="preserve"> the failure criteria of a ball float that is set to restrict flow before 95% when there is also a flapper present:  I propose that we have a valid presumption that if a ball float is present it is set about 90%, or at most it is below 95%, unless can be demonstrated otherwise, and so it would need removed if there is also a flapper?</w:t>
      </w:r>
    </w:p>
    <w:p w14:paraId="6ACF1765" w14:textId="77777777" w:rsidR="007A72A9" w:rsidRPr="007A72A9" w:rsidRDefault="00F570B3" w:rsidP="00DF2647">
      <w:pPr>
        <w:pStyle w:val="ListParagraph"/>
        <w:numPr>
          <w:ilvl w:val="0"/>
          <w:numId w:val="25"/>
        </w:numPr>
        <w:rPr>
          <w:i/>
          <w:color w:val="000000" w:themeColor="text1"/>
        </w:rPr>
      </w:pPr>
      <w:r w:rsidRPr="00D50C0E">
        <w:rPr>
          <w:i/>
          <w:color w:val="000000" w:themeColor="text1"/>
        </w:rPr>
        <w:t xml:space="preserve">Per PEI/RP100, when installing flow shut-off devices, do not install a ball-float valve for overfill protection. </w:t>
      </w:r>
      <w:r w:rsidR="00D3169D" w:rsidRPr="00D50C0E">
        <w:rPr>
          <w:i/>
          <w:color w:val="000000" w:themeColor="text1"/>
        </w:rPr>
        <w:t>Thus,</w:t>
      </w:r>
      <w:r w:rsidRPr="00D50C0E">
        <w:rPr>
          <w:i/>
          <w:color w:val="000000" w:themeColor="text1"/>
        </w:rPr>
        <w:t xml:space="preserve"> when conducting the annual operability test if it is determined that a ball float valve and a flapper valve are present on the same UST, one device (preferably the ball float valve assembly) must be removed.</w:t>
      </w:r>
    </w:p>
    <w:p w14:paraId="25C177E7" w14:textId="77777777" w:rsidR="00074BAF" w:rsidRPr="00074BAF" w:rsidRDefault="00074BAF" w:rsidP="00DF2647">
      <w:pPr>
        <w:pStyle w:val="ListParagraph"/>
        <w:rPr>
          <w:color w:val="0070C0"/>
          <w:u w:val="single"/>
        </w:rPr>
      </w:pPr>
    </w:p>
    <w:p w14:paraId="0A21964A" w14:textId="77777777" w:rsidR="006821AE" w:rsidRPr="00D50C0E" w:rsidRDefault="006821AE" w:rsidP="00DF2647">
      <w:pPr>
        <w:pStyle w:val="ListParagraph"/>
        <w:numPr>
          <w:ilvl w:val="0"/>
          <w:numId w:val="25"/>
        </w:numPr>
        <w:spacing w:after="60"/>
        <w:contextualSpacing w:val="0"/>
        <w:rPr>
          <w:color w:val="0070C0"/>
          <w:u w:val="single"/>
        </w:rPr>
      </w:pPr>
      <w:r w:rsidRPr="00FA1783">
        <w:rPr>
          <w:color w:val="0070C0"/>
          <w:u w:val="single"/>
        </w:rPr>
        <w:t>Question</w:t>
      </w:r>
      <w:r w:rsidRPr="00D50C0E">
        <w:rPr>
          <w:color w:val="0070C0"/>
        </w:rPr>
        <w:t xml:space="preserve">:  </w:t>
      </w:r>
      <w:r w:rsidR="00F570B3" w:rsidRPr="00D50C0E">
        <w:rPr>
          <w:color w:val="0070C0"/>
        </w:rPr>
        <w:t>Can b</w:t>
      </w:r>
      <w:r w:rsidRPr="00D50C0E">
        <w:rPr>
          <w:color w:val="0070C0"/>
        </w:rPr>
        <w:t>all float valves and flapper valves</w:t>
      </w:r>
      <w:r w:rsidR="00F570B3" w:rsidRPr="00D50C0E">
        <w:rPr>
          <w:color w:val="0070C0"/>
        </w:rPr>
        <w:t xml:space="preserve"> be used </w:t>
      </w:r>
      <w:r w:rsidRPr="00D50C0E">
        <w:rPr>
          <w:color w:val="0070C0"/>
        </w:rPr>
        <w:t>together</w:t>
      </w:r>
      <w:r w:rsidR="00F570B3" w:rsidRPr="00D50C0E">
        <w:rPr>
          <w:color w:val="0070C0"/>
        </w:rPr>
        <w:t>?</w:t>
      </w:r>
    </w:p>
    <w:p w14:paraId="458F3F4B" w14:textId="77777777" w:rsidR="0080535E" w:rsidRPr="007A72A9" w:rsidRDefault="00F570B3" w:rsidP="00DF2647">
      <w:pPr>
        <w:pStyle w:val="ListParagraph"/>
        <w:numPr>
          <w:ilvl w:val="0"/>
          <w:numId w:val="25"/>
        </w:numPr>
        <w:rPr>
          <w:u w:val="single"/>
        </w:rPr>
      </w:pPr>
      <w:r w:rsidRPr="00F570B3">
        <w:rPr>
          <w:i/>
        </w:rPr>
        <w:t>P</w:t>
      </w:r>
      <w:r>
        <w:rPr>
          <w:i/>
        </w:rPr>
        <w:t>er</w:t>
      </w:r>
      <w:r w:rsidRPr="00F570B3">
        <w:rPr>
          <w:i/>
        </w:rPr>
        <w:t xml:space="preserve"> PEI/RP100, when installing flow shut-off devices, do not install a ball-float valve for overfill protection. </w:t>
      </w:r>
      <w:r w:rsidR="00553328" w:rsidRPr="00F570B3">
        <w:rPr>
          <w:i/>
        </w:rPr>
        <w:t>Thus,</w:t>
      </w:r>
      <w:r w:rsidRPr="00F570B3">
        <w:rPr>
          <w:i/>
        </w:rPr>
        <w:t xml:space="preserve"> when conducting the annual operability test if it is determined that a ball float valve and a flapper valve are present on the same UST, one device (preferably the ball float valve assembly) must be removed.</w:t>
      </w:r>
    </w:p>
    <w:p w14:paraId="237BF2BF" w14:textId="77777777" w:rsidR="007A72A9" w:rsidRPr="007A72A9" w:rsidRDefault="007A72A9" w:rsidP="00DF2647">
      <w:pPr>
        <w:pStyle w:val="ListParagraph"/>
        <w:rPr>
          <w:u w:val="single"/>
        </w:rPr>
      </w:pPr>
    </w:p>
    <w:p w14:paraId="651C3C56" w14:textId="77777777" w:rsidR="007A72A9" w:rsidRPr="00D50C0E" w:rsidRDefault="007A72A9" w:rsidP="00DF2647">
      <w:pPr>
        <w:pStyle w:val="ListParagraph"/>
        <w:numPr>
          <w:ilvl w:val="0"/>
          <w:numId w:val="25"/>
        </w:numPr>
        <w:spacing w:after="60"/>
        <w:contextualSpacing w:val="0"/>
        <w:rPr>
          <w:color w:val="0070C0"/>
          <w:u w:val="single"/>
        </w:rPr>
      </w:pPr>
      <w:bookmarkStart w:id="4" w:name="_Hlk40968784"/>
      <w:r w:rsidRPr="00FA1783">
        <w:rPr>
          <w:color w:val="0070C0"/>
          <w:u w:val="single"/>
        </w:rPr>
        <w:t>Question</w:t>
      </w:r>
      <w:r w:rsidRPr="00D50C0E">
        <w:rPr>
          <w:color w:val="0070C0"/>
        </w:rPr>
        <w:t xml:space="preserve">:  Can </w:t>
      </w:r>
      <w:r>
        <w:rPr>
          <w:color w:val="0070C0"/>
        </w:rPr>
        <w:t xml:space="preserve">a </w:t>
      </w:r>
      <w:r w:rsidRPr="00D50C0E">
        <w:rPr>
          <w:color w:val="0070C0"/>
        </w:rPr>
        <w:t>ball float valve</w:t>
      </w:r>
      <w:r>
        <w:rPr>
          <w:color w:val="0070C0"/>
        </w:rPr>
        <w:t xml:space="preserve"> be repaired</w:t>
      </w:r>
      <w:r w:rsidRPr="00D50C0E">
        <w:rPr>
          <w:color w:val="0070C0"/>
        </w:rPr>
        <w:t>?</w:t>
      </w:r>
    </w:p>
    <w:p w14:paraId="07439CDE" w14:textId="77777777" w:rsidR="007A72A9" w:rsidRPr="00516FD0" w:rsidRDefault="007A72A9" w:rsidP="00DF2647">
      <w:pPr>
        <w:pStyle w:val="ListParagraph"/>
        <w:numPr>
          <w:ilvl w:val="0"/>
          <w:numId w:val="25"/>
        </w:numPr>
        <w:rPr>
          <w:i/>
          <w:iCs/>
        </w:rPr>
      </w:pPr>
      <w:r w:rsidRPr="00516FD0">
        <w:rPr>
          <w:i/>
          <w:iCs/>
        </w:rPr>
        <w:t xml:space="preserve">PEI/RP100-17 recommends that </w:t>
      </w:r>
      <w:r w:rsidR="00516FD0" w:rsidRPr="00516FD0">
        <w:rPr>
          <w:i/>
          <w:iCs/>
        </w:rPr>
        <w:t xml:space="preserve">vent restrictors such as </w:t>
      </w:r>
      <w:r w:rsidRPr="00516FD0">
        <w:rPr>
          <w:i/>
          <w:iCs/>
        </w:rPr>
        <w:t xml:space="preserve">ball float valves no longer be used for overfill prevention. Rule </w:t>
      </w:r>
      <w:hyperlink r:id="rId11" w:history="1">
        <w:r w:rsidR="002D7B4F" w:rsidRPr="002D7B4F">
          <w:rPr>
            <w:rStyle w:val="Hyperlink"/>
            <w:i/>
            <w:iCs/>
          </w:rPr>
          <w:t>62-761.500</w:t>
        </w:r>
      </w:hyperlink>
      <w:r w:rsidR="00516FD0" w:rsidRPr="00516FD0">
        <w:rPr>
          <w:i/>
          <w:iCs/>
        </w:rPr>
        <w:t xml:space="preserve">(7)(b)2., F.A.C., states that vent restrictors can no longer be installed or replaced after January 11, 2017. </w:t>
      </w:r>
      <w:r w:rsidRPr="00516FD0">
        <w:rPr>
          <w:i/>
          <w:iCs/>
        </w:rPr>
        <w:t>If a ball float valve</w:t>
      </w:r>
      <w:r w:rsidR="00516FD0">
        <w:rPr>
          <w:i/>
          <w:iCs/>
        </w:rPr>
        <w:t xml:space="preserve"> device that was installed prior to January 11, 2017, </w:t>
      </w:r>
      <w:r w:rsidR="00F25DA5">
        <w:rPr>
          <w:i/>
          <w:iCs/>
        </w:rPr>
        <w:t>needs to</w:t>
      </w:r>
      <w:r w:rsidRPr="00516FD0">
        <w:rPr>
          <w:i/>
          <w:iCs/>
        </w:rPr>
        <w:t xml:space="preserve"> be repaired, the </w:t>
      </w:r>
      <w:r w:rsidR="00516FD0">
        <w:rPr>
          <w:i/>
          <w:iCs/>
        </w:rPr>
        <w:t>Department</w:t>
      </w:r>
      <w:r w:rsidRPr="00516FD0">
        <w:rPr>
          <w:i/>
          <w:iCs/>
        </w:rPr>
        <w:t xml:space="preserve"> recommends</w:t>
      </w:r>
      <w:r w:rsidR="00F25DA5">
        <w:rPr>
          <w:i/>
          <w:iCs/>
        </w:rPr>
        <w:t xml:space="preserve"> that</w:t>
      </w:r>
      <w:r w:rsidRPr="00516FD0">
        <w:rPr>
          <w:i/>
          <w:iCs/>
        </w:rPr>
        <w:t xml:space="preserve"> the device may be repaired one time </w:t>
      </w:r>
      <w:r w:rsidR="002D7B4F">
        <w:rPr>
          <w:i/>
          <w:iCs/>
        </w:rPr>
        <w:t xml:space="preserve">in accordance with manufacturer’s </w:t>
      </w:r>
      <w:r w:rsidR="002D7B4F" w:rsidRPr="001755CB">
        <w:rPr>
          <w:i/>
          <w:iCs/>
        </w:rPr>
        <w:t>specifications</w:t>
      </w:r>
      <w:r w:rsidR="007C3DE7" w:rsidRPr="001755CB">
        <w:rPr>
          <w:i/>
          <w:iCs/>
        </w:rPr>
        <w:t>, prior to permanent removal</w:t>
      </w:r>
      <w:r w:rsidR="00F25DA5" w:rsidRPr="001755CB">
        <w:rPr>
          <w:i/>
          <w:iCs/>
        </w:rPr>
        <w:t>. Following repair, t</w:t>
      </w:r>
      <w:r w:rsidRPr="001755CB">
        <w:rPr>
          <w:i/>
          <w:iCs/>
        </w:rPr>
        <w:t xml:space="preserve">he device must be able to pass </w:t>
      </w:r>
      <w:r w:rsidR="00516FD0" w:rsidRPr="001755CB">
        <w:rPr>
          <w:i/>
          <w:iCs/>
        </w:rPr>
        <w:t>an</w:t>
      </w:r>
      <w:r w:rsidRPr="001755CB">
        <w:rPr>
          <w:i/>
          <w:iCs/>
        </w:rPr>
        <w:t xml:space="preserve"> operability test</w:t>
      </w:r>
      <w:r w:rsidR="00516FD0" w:rsidRPr="001755CB">
        <w:rPr>
          <w:i/>
          <w:iCs/>
        </w:rPr>
        <w:t xml:space="preserve"> </w:t>
      </w:r>
      <w:r w:rsidRPr="001755CB">
        <w:rPr>
          <w:i/>
          <w:iCs/>
        </w:rPr>
        <w:t xml:space="preserve">and </w:t>
      </w:r>
      <w:r w:rsidR="00516FD0" w:rsidRPr="001755CB">
        <w:rPr>
          <w:i/>
          <w:iCs/>
        </w:rPr>
        <w:t>must function</w:t>
      </w:r>
      <w:r w:rsidRPr="001755CB">
        <w:rPr>
          <w:i/>
          <w:iCs/>
        </w:rPr>
        <w:t xml:space="preserve"> as</w:t>
      </w:r>
      <w:r w:rsidR="00516FD0" w:rsidRPr="001755CB">
        <w:rPr>
          <w:i/>
          <w:iCs/>
        </w:rPr>
        <w:t xml:space="preserve"> </w:t>
      </w:r>
      <w:r w:rsidRPr="001755CB">
        <w:rPr>
          <w:i/>
          <w:iCs/>
        </w:rPr>
        <w:t>originally in</w:t>
      </w:r>
      <w:r w:rsidR="00516FD0" w:rsidRPr="001755CB">
        <w:rPr>
          <w:i/>
          <w:iCs/>
        </w:rPr>
        <w:t>s</w:t>
      </w:r>
      <w:r w:rsidRPr="001755CB">
        <w:rPr>
          <w:i/>
          <w:iCs/>
        </w:rPr>
        <w:t>t</w:t>
      </w:r>
      <w:r w:rsidR="00516FD0" w:rsidRPr="001755CB">
        <w:rPr>
          <w:i/>
          <w:iCs/>
        </w:rPr>
        <w:t>alled</w:t>
      </w:r>
      <w:r w:rsidRPr="001755CB">
        <w:rPr>
          <w:i/>
          <w:iCs/>
        </w:rPr>
        <w:t>.</w:t>
      </w:r>
      <w:r w:rsidR="00516FD0" w:rsidRPr="001755CB">
        <w:rPr>
          <w:i/>
          <w:iCs/>
        </w:rPr>
        <w:t xml:space="preserve"> </w:t>
      </w:r>
      <w:r w:rsidR="00DD6CF0" w:rsidRPr="001755CB">
        <w:rPr>
          <w:i/>
          <w:iCs/>
        </w:rPr>
        <w:t xml:space="preserve">Per Rule 62-761.500, </w:t>
      </w:r>
      <w:r w:rsidR="004430E3" w:rsidRPr="001755CB">
        <w:rPr>
          <w:i/>
          <w:iCs/>
        </w:rPr>
        <w:t xml:space="preserve">F.A.C., </w:t>
      </w:r>
      <w:r w:rsidR="00DD6CF0" w:rsidRPr="001755CB">
        <w:rPr>
          <w:i/>
          <w:iCs/>
        </w:rPr>
        <w:t>vent restrictors</w:t>
      </w:r>
      <w:r w:rsidR="00DD6CF0">
        <w:rPr>
          <w:i/>
          <w:iCs/>
        </w:rPr>
        <w:t xml:space="preserve"> must r</w:t>
      </w:r>
      <w:r w:rsidR="00DD6CF0" w:rsidRPr="00DD6CF0">
        <w:rPr>
          <w:i/>
          <w:iCs/>
        </w:rPr>
        <w:t xml:space="preserve">estrict flow to the storage tank when the storage tank is no more than 90 percent full and does not </w:t>
      </w:r>
      <w:r w:rsidR="00F25DA5">
        <w:rPr>
          <w:i/>
          <w:iCs/>
        </w:rPr>
        <w:t xml:space="preserve">allow </w:t>
      </w:r>
      <w:r w:rsidR="00DD6CF0" w:rsidRPr="00DD6CF0">
        <w:rPr>
          <w:i/>
          <w:iCs/>
        </w:rPr>
        <w:t>the storage tank</w:t>
      </w:r>
      <w:r w:rsidR="00F25DA5">
        <w:rPr>
          <w:i/>
          <w:iCs/>
        </w:rPr>
        <w:t xml:space="preserve"> to be filled</w:t>
      </w:r>
      <w:r w:rsidR="00DD6CF0" w:rsidRPr="00DD6CF0">
        <w:rPr>
          <w:i/>
          <w:iCs/>
        </w:rPr>
        <w:t xml:space="preserve"> beyond 95 percent capacity.</w:t>
      </w:r>
    </w:p>
    <w:bookmarkEnd w:id="4"/>
    <w:p w14:paraId="47E59A29" w14:textId="77777777" w:rsidR="000E5584" w:rsidRPr="007A72A9" w:rsidRDefault="000E5584" w:rsidP="00DF2647">
      <w:pPr>
        <w:pStyle w:val="ListParagraph"/>
        <w:rPr>
          <w:color w:val="0070C0"/>
        </w:rPr>
      </w:pPr>
    </w:p>
    <w:p w14:paraId="4E57E27F" w14:textId="22E14850" w:rsidR="000E5584" w:rsidRPr="00D50C0E" w:rsidRDefault="000E5584" w:rsidP="00DF2647">
      <w:pPr>
        <w:pStyle w:val="ListParagraph"/>
        <w:numPr>
          <w:ilvl w:val="0"/>
          <w:numId w:val="25"/>
        </w:numPr>
        <w:spacing w:after="60"/>
        <w:contextualSpacing w:val="0"/>
        <w:rPr>
          <w:color w:val="0070C0"/>
          <w:u w:val="single"/>
        </w:rPr>
      </w:pPr>
      <w:r w:rsidRPr="00D50C0E">
        <w:rPr>
          <w:color w:val="0070C0"/>
          <w:u w:val="single"/>
        </w:rPr>
        <w:t>Question</w:t>
      </w:r>
      <w:r w:rsidRPr="00D50C0E">
        <w:rPr>
          <w:color w:val="0070C0"/>
        </w:rPr>
        <w:t xml:space="preserve">:  Can a facility that has its own maintenance employees test their own </w:t>
      </w:r>
      <w:r w:rsidR="000B07FB">
        <w:rPr>
          <w:color w:val="0070C0"/>
        </w:rPr>
        <w:t xml:space="preserve">primary </w:t>
      </w:r>
      <w:r w:rsidRPr="00D50C0E">
        <w:rPr>
          <w:color w:val="0070C0"/>
        </w:rPr>
        <w:t>overfill device and what documentation would they need?</w:t>
      </w:r>
    </w:p>
    <w:p w14:paraId="151D8DCD" w14:textId="77777777" w:rsidR="0030169C" w:rsidRPr="003056E3" w:rsidRDefault="000E5584" w:rsidP="00DF2647">
      <w:pPr>
        <w:pStyle w:val="ListParagraph"/>
        <w:numPr>
          <w:ilvl w:val="0"/>
          <w:numId w:val="25"/>
        </w:numPr>
        <w:jc w:val="both"/>
        <w:rPr>
          <w:color w:val="0070C0"/>
          <w:u w:val="single"/>
        </w:rPr>
      </w:pPr>
      <w:r w:rsidRPr="00D50C0E">
        <w:rPr>
          <w:i/>
        </w:rPr>
        <w:t>The rule does not require a third-party to test the device and they can test their device as long as they didn’t have to break concrete/disturb soil (as this would require a PSSC).  They would need to do periodic testing.  Documentation: They would need to develop a form to use to document their testing and that they need to be able to document what they did and what their findings were.</w:t>
      </w:r>
    </w:p>
    <w:p w14:paraId="04EC2708" w14:textId="103A0F6D" w:rsidR="0030169C" w:rsidRPr="003056E3" w:rsidRDefault="0030169C" w:rsidP="00DF2647">
      <w:pPr>
        <w:pStyle w:val="ListParagraph"/>
        <w:jc w:val="both"/>
        <w:rPr>
          <w:color w:val="0070C0"/>
          <w:u w:val="single"/>
        </w:rPr>
      </w:pPr>
    </w:p>
    <w:p w14:paraId="19723AD5" w14:textId="77777777" w:rsidR="001A772F" w:rsidRPr="007C4AB2" w:rsidRDefault="007C4AB2" w:rsidP="00DF2647">
      <w:pPr>
        <w:pStyle w:val="ListParagraph"/>
        <w:numPr>
          <w:ilvl w:val="0"/>
          <w:numId w:val="25"/>
        </w:numPr>
        <w:spacing w:after="60"/>
        <w:contextualSpacing w:val="0"/>
        <w:jc w:val="both"/>
        <w:rPr>
          <w:color w:val="0070C0"/>
          <w:u w:val="single"/>
        </w:rPr>
      </w:pPr>
      <w:r>
        <w:rPr>
          <w:i/>
        </w:rPr>
        <w:br w:type="page"/>
      </w:r>
      <w:r w:rsidR="001A772F" w:rsidRPr="007C4AB2">
        <w:rPr>
          <w:color w:val="0070C0"/>
          <w:u w:val="single"/>
        </w:rPr>
        <w:lastRenderedPageBreak/>
        <w:t>Question</w:t>
      </w:r>
      <w:r w:rsidR="001A772F" w:rsidRPr="007C4AB2">
        <w:rPr>
          <w:color w:val="0070C0"/>
        </w:rPr>
        <w:t>:  Can you confirm if the Krueger At-A-Glance (Type D) visual fuel level site gauge has been approved for use in Florida under EQ-730?</w:t>
      </w:r>
    </w:p>
    <w:p w14:paraId="4E47AD42" w14:textId="77777777" w:rsidR="001A772F" w:rsidRPr="00D50C0E" w:rsidRDefault="00CA3CE6" w:rsidP="00DF2647">
      <w:pPr>
        <w:pStyle w:val="ListParagraph"/>
        <w:numPr>
          <w:ilvl w:val="0"/>
          <w:numId w:val="25"/>
        </w:numPr>
        <w:jc w:val="both"/>
        <w:rPr>
          <w:u w:val="single"/>
        </w:rPr>
      </w:pPr>
      <w:r>
        <w:rPr>
          <w:i/>
        </w:rPr>
        <w:t>It is now approved under</w:t>
      </w:r>
      <w:r w:rsidR="00714247" w:rsidRPr="00D50C0E">
        <w:rPr>
          <w:i/>
        </w:rPr>
        <w:t xml:space="preserve"> </w:t>
      </w:r>
      <w:hyperlink r:id="rId12" w:history="1">
        <w:r w:rsidR="00714247" w:rsidRPr="00EC21D8">
          <w:rPr>
            <w:rStyle w:val="Hyperlink"/>
          </w:rPr>
          <w:t>EQ-730</w:t>
        </w:r>
      </w:hyperlink>
      <w:r w:rsidR="00714247" w:rsidRPr="00D50C0E">
        <w:rPr>
          <w:i/>
        </w:rPr>
        <w:t>.</w:t>
      </w:r>
    </w:p>
    <w:p w14:paraId="2ECE9970" w14:textId="77777777" w:rsidR="00B71D5F" w:rsidRPr="00B71D5F" w:rsidRDefault="00B71D5F" w:rsidP="00DF2647">
      <w:pPr>
        <w:pStyle w:val="ListParagraph"/>
        <w:jc w:val="both"/>
        <w:rPr>
          <w:u w:val="single"/>
        </w:rPr>
      </w:pPr>
    </w:p>
    <w:p w14:paraId="46E13D12" w14:textId="77777777" w:rsidR="008778C0" w:rsidRPr="00D50C0E" w:rsidRDefault="00B71D5F" w:rsidP="00DF2647">
      <w:pPr>
        <w:pStyle w:val="ListParagraph"/>
        <w:numPr>
          <w:ilvl w:val="0"/>
          <w:numId w:val="25"/>
        </w:numPr>
        <w:spacing w:after="60"/>
        <w:contextualSpacing w:val="0"/>
        <w:rPr>
          <w:color w:val="0070C0"/>
        </w:rPr>
      </w:pPr>
      <w:r w:rsidRPr="00D50C0E">
        <w:rPr>
          <w:color w:val="0070C0"/>
          <w:u w:val="single"/>
        </w:rPr>
        <w:t>Question</w:t>
      </w:r>
      <w:r w:rsidRPr="00D50C0E">
        <w:rPr>
          <w:color w:val="0070C0"/>
        </w:rPr>
        <w:t xml:space="preserve">: </w:t>
      </w:r>
      <w:r w:rsidR="008778C0" w:rsidRPr="00D50C0E">
        <w:rPr>
          <w:color w:val="0070C0"/>
        </w:rPr>
        <w:t>For shop fabricated ASTs, do we have the vendor follow recommended guidelines to determine operability from that gauge manufacturer? Or is there another process guideline to follow?</w:t>
      </w:r>
    </w:p>
    <w:p w14:paraId="49F0BE25" w14:textId="379FF05E" w:rsidR="008778C0" w:rsidRPr="00D50C0E" w:rsidRDefault="008778C0" w:rsidP="00DF2647">
      <w:pPr>
        <w:pStyle w:val="ListParagraph"/>
        <w:numPr>
          <w:ilvl w:val="0"/>
          <w:numId w:val="25"/>
        </w:numPr>
        <w:rPr>
          <w:i/>
        </w:rPr>
      </w:pPr>
      <w:r w:rsidRPr="004E7DF5">
        <w:rPr>
          <w:i/>
        </w:rPr>
        <w:t xml:space="preserve">The </w:t>
      </w:r>
      <w:r w:rsidR="00516FD0">
        <w:rPr>
          <w:i/>
        </w:rPr>
        <w:t>Department</w:t>
      </w:r>
      <w:r w:rsidRPr="004E7DF5">
        <w:rPr>
          <w:i/>
        </w:rPr>
        <w:t xml:space="preserve"> requires that </w:t>
      </w:r>
      <w:r w:rsidR="000739E8">
        <w:rPr>
          <w:i/>
        </w:rPr>
        <w:t xml:space="preserve">the </w:t>
      </w:r>
      <w:r w:rsidRPr="004E7DF5">
        <w:rPr>
          <w:i/>
        </w:rPr>
        <w:t xml:space="preserve">owner/operator </w:t>
      </w:r>
      <w:r w:rsidR="0063563E" w:rsidRPr="00D50C0E">
        <w:rPr>
          <w:i/>
        </w:rPr>
        <w:t>use the manufacturer’s operability testing requirements</w:t>
      </w:r>
      <w:r w:rsidR="0063563E">
        <w:rPr>
          <w:i/>
        </w:rPr>
        <w:t xml:space="preserve"> if available</w:t>
      </w:r>
      <w:r w:rsidR="000B07FB">
        <w:rPr>
          <w:i/>
        </w:rPr>
        <w:t xml:space="preserve">. If none </w:t>
      </w:r>
      <w:r w:rsidR="00332BD2">
        <w:rPr>
          <w:i/>
        </w:rPr>
        <w:t xml:space="preserve">are </w:t>
      </w:r>
      <w:r w:rsidR="000B07FB">
        <w:rPr>
          <w:i/>
        </w:rPr>
        <w:t xml:space="preserve">available, they will </w:t>
      </w:r>
      <w:r w:rsidRPr="004E7DF5">
        <w:rPr>
          <w:i/>
        </w:rPr>
        <w:t>follow</w:t>
      </w:r>
      <w:r w:rsidRPr="00732951">
        <w:rPr>
          <w:i/>
          <w:color w:val="FF0000"/>
        </w:rPr>
        <w:t xml:space="preserve"> </w:t>
      </w:r>
      <w:r w:rsidRPr="00D50C0E">
        <w:rPr>
          <w:i/>
        </w:rPr>
        <w:t>“Recommended Practices for the Testing and Verification of Spill, Overfill, Leak Detection and Secondary Containment Equipment at UST Facilities</w:t>
      </w:r>
      <w:r w:rsidR="00E17F66" w:rsidRPr="00D50C0E">
        <w:rPr>
          <w:i/>
        </w:rPr>
        <w:t>, PEI/RP1200-1</w:t>
      </w:r>
      <w:r w:rsidR="00CA3CE6">
        <w:rPr>
          <w:i/>
        </w:rPr>
        <w:t>7</w:t>
      </w:r>
      <w:r w:rsidR="00E17F66" w:rsidRPr="00D50C0E">
        <w:rPr>
          <w:i/>
        </w:rPr>
        <w:t>, 201</w:t>
      </w:r>
      <w:r w:rsidR="00CA3CE6">
        <w:rPr>
          <w:i/>
        </w:rPr>
        <w:t>7</w:t>
      </w:r>
      <w:r w:rsidR="00E17F66" w:rsidRPr="00D50C0E">
        <w:rPr>
          <w:i/>
        </w:rPr>
        <w:t xml:space="preserve"> Edition”</w:t>
      </w:r>
      <w:r w:rsidR="0063563E">
        <w:rPr>
          <w:i/>
        </w:rPr>
        <w:t>.</w:t>
      </w:r>
      <w:r w:rsidR="007A49BD" w:rsidRPr="00D50C0E">
        <w:rPr>
          <w:i/>
        </w:rPr>
        <w:t xml:space="preserve"> </w:t>
      </w:r>
    </w:p>
    <w:p w14:paraId="33BB6CC8" w14:textId="77777777" w:rsidR="001D4B81" w:rsidRDefault="001D4B81" w:rsidP="00DF2647">
      <w:pPr>
        <w:pStyle w:val="ListParagraph"/>
        <w:ind w:left="1440"/>
        <w:rPr>
          <w:i/>
        </w:rPr>
      </w:pPr>
    </w:p>
    <w:p w14:paraId="3848F83E" w14:textId="41A88EF6" w:rsidR="004C3DAE" w:rsidRPr="00AE1C95" w:rsidRDefault="004C3DAE" w:rsidP="00DF2647">
      <w:pPr>
        <w:pStyle w:val="ListParagraph"/>
        <w:numPr>
          <w:ilvl w:val="0"/>
          <w:numId w:val="25"/>
        </w:numPr>
        <w:spacing w:after="60"/>
        <w:contextualSpacing w:val="0"/>
        <w:rPr>
          <w:i/>
          <w:color w:val="0070C0"/>
        </w:rPr>
      </w:pPr>
      <w:r w:rsidRPr="004E7DF5">
        <w:rPr>
          <w:color w:val="0070C0"/>
          <w:u w:val="single"/>
        </w:rPr>
        <w:t>Question</w:t>
      </w:r>
      <w:r w:rsidRPr="004E7DF5">
        <w:rPr>
          <w:color w:val="0070C0"/>
        </w:rPr>
        <w:t xml:space="preserve">: Can the </w:t>
      </w:r>
      <w:r w:rsidRPr="00D50C0E">
        <w:rPr>
          <w:color w:val="0070C0"/>
        </w:rPr>
        <w:t>tank owner/operator test their own overfill devices or does it need to be 3</w:t>
      </w:r>
      <w:r w:rsidRPr="00D50C0E">
        <w:rPr>
          <w:color w:val="0070C0"/>
          <w:vertAlign w:val="superscript"/>
        </w:rPr>
        <w:t>rd</w:t>
      </w:r>
      <w:r w:rsidRPr="00D50C0E">
        <w:rPr>
          <w:color w:val="0070C0"/>
        </w:rPr>
        <w:t xml:space="preserve"> party (mostly referring to aboveground systems), understanding some manufacturers may void </w:t>
      </w:r>
      <w:r w:rsidR="000739E8">
        <w:rPr>
          <w:color w:val="0070C0"/>
        </w:rPr>
        <w:t xml:space="preserve">the </w:t>
      </w:r>
      <w:r w:rsidRPr="00D50C0E">
        <w:rPr>
          <w:color w:val="0070C0"/>
        </w:rPr>
        <w:t xml:space="preserve">warranty on some equipment, </w:t>
      </w:r>
      <w:r w:rsidR="006F2767">
        <w:rPr>
          <w:color w:val="0070C0"/>
        </w:rPr>
        <w:t>(</w:t>
      </w:r>
      <w:r w:rsidR="00076A3F">
        <w:rPr>
          <w:color w:val="0070C0"/>
        </w:rPr>
        <w:t>e.g</w:t>
      </w:r>
      <w:r w:rsidRPr="00D50C0E">
        <w:rPr>
          <w:color w:val="0070C0"/>
        </w:rPr>
        <w:t>.</w:t>
      </w:r>
      <w:r w:rsidR="00076A3F">
        <w:rPr>
          <w:color w:val="0070C0"/>
        </w:rPr>
        <w:t>,</w:t>
      </w:r>
      <w:r w:rsidRPr="00D50C0E">
        <w:rPr>
          <w:color w:val="0070C0"/>
        </w:rPr>
        <w:t xml:space="preserve"> Veeder</w:t>
      </w:r>
      <w:r w:rsidR="00956F7A">
        <w:rPr>
          <w:color w:val="0070C0"/>
        </w:rPr>
        <w:t>-</w:t>
      </w:r>
      <w:r w:rsidRPr="00D50C0E">
        <w:rPr>
          <w:color w:val="0070C0"/>
        </w:rPr>
        <w:t>Root</w:t>
      </w:r>
      <w:r w:rsidR="006F2767">
        <w:rPr>
          <w:color w:val="0070C0"/>
        </w:rPr>
        <w:t>)</w:t>
      </w:r>
      <w:r w:rsidRPr="00D50C0E">
        <w:rPr>
          <w:color w:val="0070C0"/>
        </w:rPr>
        <w:t>?</w:t>
      </w:r>
    </w:p>
    <w:p w14:paraId="62683637" w14:textId="77777777" w:rsidR="00AE1C95" w:rsidRPr="004E7DF5" w:rsidRDefault="004E7DF5" w:rsidP="00DF2647">
      <w:pPr>
        <w:pStyle w:val="ListParagraph"/>
        <w:numPr>
          <w:ilvl w:val="0"/>
          <w:numId w:val="29"/>
        </w:numPr>
        <w:rPr>
          <w:i/>
        </w:rPr>
      </w:pPr>
      <w:r w:rsidRPr="004E7DF5">
        <w:rPr>
          <w:i/>
        </w:rPr>
        <w:t xml:space="preserve">They can test their own </w:t>
      </w:r>
      <w:r w:rsidR="000B1D6A">
        <w:rPr>
          <w:i/>
        </w:rPr>
        <w:t xml:space="preserve">designated primary </w:t>
      </w:r>
      <w:r w:rsidRPr="004E7DF5">
        <w:rPr>
          <w:i/>
        </w:rPr>
        <w:t xml:space="preserve">device </w:t>
      </w:r>
      <w:r w:rsidRPr="00F76EC5">
        <w:rPr>
          <w:i/>
          <w:u w:val="single"/>
        </w:rPr>
        <w:t>unless</w:t>
      </w:r>
      <w:r w:rsidRPr="004E7DF5">
        <w:rPr>
          <w:i/>
        </w:rPr>
        <w:t xml:space="preserve"> the manufacturer states otherwise.</w:t>
      </w:r>
    </w:p>
    <w:p w14:paraId="52F4D810" w14:textId="77777777" w:rsidR="006D2E17" w:rsidRPr="006D2E17" w:rsidRDefault="006D2E17" w:rsidP="00DF2647">
      <w:pPr>
        <w:pStyle w:val="ListParagraph"/>
        <w:rPr>
          <w:i/>
          <w:color w:val="0070C0"/>
          <w:u w:val="single"/>
        </w:rPr>
      </w:pPr>
    </w:p>
    <w:p w14:paraId="1611AFDD" w14:textId="4AE0D9EE" w:rsidR="0016389C" w:rsidRPr="0016389C" w:rsidRDefault="0016389C" w:rsidP="00DF2647">
      <w:pPr>
        <w:pStyle w:val="ListParagraph"/>
        <w:numPr>
          <w:ilvl w:val="0"/>
          <w:numId w:val="27"/>
        </w:numPr>
        <w:spacing w:after="60"/>
        <w:contextualSpacing w:val="0"/>
        <w:rPr>
          <w:i/>
          <w:color w:val="0070C0"/>
          <w:u w:val="single"/>
        </w:rPr>
      </w:pPr>
      <w:r w:rsidRPr="0016389C">
        <w:rPr>
          <w:color w:val="0070C0"/>
          <w:u w:val="single"/>
        </w:rPr>
        <w:t>Q</w:t>
      </w:r>
      <w:r w:rsidRPr="00F76EC5">
        <w:rPr>
          <w:color w:val="0070C0"/>
          <w:u w:val="single"/>
        </w:rPr>
        <w:t>uestion</w:t>
      </w:r>
      <w:r w:rsidRPr="00F76EC5">
        <w:rPr>
          <w:color w:val="0070C0"/>
        </w:rPr>
        <w:t>: Te</w:t>
      </w:r>
      <w:r w:rsidRPr="0016389C">
        <w:rPr>
          <w:color w:val="0070C0"/>
        </w:rPr>
        <w:t>sting the remote fill lines for shop fab AST</w:t>
      </w:r>
      <w:r w:rsidR="00720A1E">
        <w:rPr>
          <w:color w:val="0070C0"/>
        </w:rPr>
        <w:t>s</w:t>
      </w:r>
      <w:r w:rsidRPr="0016389C">
        <w:rPr>
          <w:color w:val="0070C0"/>
        </w:rPr>
        <w:t xml:space="preserve"> with nitrogen</w:t>
      </w:r>
      <w:r w:rsidR="000739E8">
        <w:rPr>
          <w:color w:val="0070C0"/>
        </w:rPr>
        <w:t>/</w:t>
      </w:r>
      <w:r w:rsidRPr="0016389C">
        <w:rPr>
          <w:color w:val="0070C0"/>
        </w:rPr>
        <w:t xml:space="preserve">soap following the disconnection for testing the overfill prevention valves.  </w:t>
      </w:r>
      <w:r w:rsidR="009931C4">
        <w:rPr>
          <w:color w:val="0070C0"/>
        </w:rPr>
        <w:t>W</w:t>
      </w:r>
      <w:r w:rsidRPr="0016389C">
        <w:rPr>
          <w:color w:val="0070C0"/>
        </w:rPr>
        <w:t xml:space="preserve">ould </w:t>
      </w:r>
      <w:r w:rsidR="009931C4">
        <w:rPr>
          <w:color w:val="0070C0"/>
        </w:rPr>
        <w:t xml:space="preserve">this </w:t>
      </w:r>
      <w:r w:rsidRPr="0016389C">
        <w:rPr>
          <w:color w:val="0070C0"/>
        </w:rPr>
        <w:t>be required as fuel will be in the line above the check and isolation valves just above the fillbox containment when the delivery hose is disconnected and would also potentially leak during fueling if it wasn’t tight / cross-threaded</w:t>
      </w:r>
      <w:r w:rsidR="000739E8">
        <w:rPr>
          <w:color w:val="0070C0"/>
        </w:rPr>
        <w:t>?</w:t>
      </w:r>
    </w:p>
    <w:p w14:paraId="3F9460CA" w14:textId="77777777" w:rsidR="0016389C" w:rsidRDefault="004E7DF5" w:rsidP="00DF2647">
      <w:pPr>
        <w:pStyle w:val="ListParagraph"/>
        <w:numPr>
          <w:ilvl w:val="0"/>
          <w:numId w:val="31"/>
        </w:numPr>
        <w:rPr>
          <w:i/>
        </w:rPr>
      </w:pPr>
      <w:r>
        <w:rPr>
          <w:i/>
        </w:rPr>
        <w:t>Assuming th</w:t>
      </w:r>
      <w:r w:rsidR="00F76EC5">
        <w:rPr>
          <w:i/>
        </w:rPr>
        <w:t>e</w:t>
      </w:r>
      <w:r>
        <w:rPr>
          <w:i/>
        </w:rPr>
        <w:t xml:space="preserve"> </w:t>
      </w:r>
      <w:r w:rsidR="00F76EC5">
        <w:rPr>
          <w:i/>
        </w:rPr>
        <w:t>remote fill lines are aboveground</w:t>
      </w:r>
      <w:r>
        <w:rPr>
          <w:i/>
        </w:rPr>
        <w:t>, only visual inspection of piping is required, and not required to be periodically tested.</w:t>
      </w:r>
    </w:p>
    <w:p w14:paraId="3A52055E" w14:textId="2F155601" w:rsidR="0016389C" w:rsidRDefault="004E7DF5" w:rsidP="00DF2647">
      <w:pPr>
        <w:pStyle w:val="ListParagraph"/>
        <w:numPr>
          <w:ilvl w:val="0"/>
          <w:numId w:val="31"/>
        </w:numPr>
        <w:rPr>
          <w:i/>
        </w:rPr>
      </w:pPr>
      <w:r>
        <w:rPr>
          <w:i/>
        </w:rPr>
        <w:t xml:space="preserve">If underground, remote </w:t>
      </w:r>
      <w:r w:rsidR="000739E8">
        <w:rPr>
          <w:i/>
        </w:rPr>
        <w:t xml:space="preserve">fill lines have </w:t>
      </w:r>
      <w:r>
        <w:rPr>
          <w:i/>
        </w:rPr>
        <w:t>to be secondarily contained and interstitially monitored.</w:t>
      </w:r>
    </w:p>
    <w:p w14:paraId="77A4B4C5" w14:textId="77777777" w:rsidR="004E7DF5" w:rsidRDefault="004E7DF5" w:rsidP="00DF2647">
      <w:pPr>
        <w:pStyle w:val="ListParagraph"/>
        <w:rPr>
          <w:i/>
        </w:rPr>
      </w:pPr>
    </w:p>
    <w:p w14:paraId="04B7F0AB" w14:textId="77777777" w:rsidR="0078427C" w:rsidRPr="0016389C" w:rsidRDefault="0078427C" w:rsidP="00DF2647">
      <w:pPr>
        <w:pStyle w:val="ListParagraph"/>
        <w:numPr>
          <w:ilvl w:val="0"/>
          <w:numId w:val="30"/>
        </w:numPr>
        <w:rPr>
          <w:i/>
        </w:rPr>
      </w:pPr>
      <w:r w:rsidRPr="0016389C">
        <w:rPr>
          <w:color w:val="0070C0"/>
          <w:u w:val="single"/>
        </w:rPr>
        <w:t>Question</w:t>
      </w:r>
      <w:r w:rsidRPr="0016389C">
        <w:rPr>
          <w:color w:val="0070C0"/>
        </w:rPr>
        <w:t xml:space="preserve">: </w:t>
      </w:r>
    </w:p>
    <w:p w14:paraId="1F98706B" w14:textId="40111F79" w:rsidR="0078427C" w:rsidRPr="00AE1C95" w:rsidRDefault="0078427C" w:rsidP="00DF2647">
      <w:pPr>
        <w:pStyle w:val="ListParagraph"/>
        <w:spacing w:after="60"/>
        <w:contextualSpacing w:val="0"/>
        <w:rPr>
          <w:i/>
        </w:rPr>
      </w:pPr>
      <w:r>
        <w:rPr>
          <w:color w:val="0070C0"/>
        </w:rPr>
        <w:t xml:space="preserve">1. </w:t>
      </w:r>
      <w:r w:rsidRPr="00AE1C95">
        <w:rPr>
          <w:color w:val="0070C0"/>
        </w:rPr>
        <w:t>Is there any special training or certification needed to do the hydrostatic integrity testing of spill buckets, dispenser sumps</w:t>
      </w:r>
      <w:r w:rsidR="000739E8">
        <w:rPr>
          <w:color w:val="0070C0"/>
        </w:rPr>
        <w:t>,</w:t>
      </w:r>
      <w:r w:rsidRPr="00AE1C95">
        <w:rPr>
          <w:color w:val="0070C0"/>
        </w:rPr>
        <w:t xml:space="preserve"> or STP sumps?  </w:t>
      </w:r>
    </w:p>
    <w:p w14:paraId="361D775D" w14:textId="77777777" w:rsidR="0078427C" w:rsidRPr="00AE1C95" w:rsidRDefault="0078427C" w:rsidP="00DF2647">
      <w:pPr>
        <w:pStyle w:val="ListParagraph"/>
        <w:spacing w:after="60"/>
        <w:contextualSpacing w:val="0"/>
        <w:rPr>
          <w:i/>
          <w:u w:val="single"/>
        </w:rPr>
      </w:pPr>
      <w:r w:rsidRPr="00AE1C95">
        <w:rPr>
          <w:color w:val="0070C0"/>
        </w:rPr>
        <w:t>2. How about operability testing for overfill protection?</w:t>
      </w:r>
    </w:p>
    <w:p w14:paraId="2378F0FF" w14:textId="77777777" w:rsidR="0078427C" w:rsidRPr="00AE1C95" w:rsidRDefault="0078427C" w:rsidP="00DF2647">
      <w:pPr>
        <w:pStyle w:val="ListParagraph"/>
        <w:numPr>
          <w:ilvl w:val="0"/>
          <w:numId w:val="28"/>
        </w:numPr>
        <w:tabs>
          <w:tab w:val="left" w:pos="720"/>
        </w:tabs>
        <w:spacing w:after="120"/>
        <w:ind w:left="994" w:hanging="634"/>
        <w:contextualSpacing w:val="0"/>
        <w:rPr>
          <w:i/>
        </w:rPr>
      </w:pPr>
      <w:r>
        <w:rPr>
          <w:i/>
        </w:rPr>
        <w:t xml:space="preserve">1. </w:t>
      </w:r>
      <w:r w:rsidRPr="00AE1C95">
        <w:rPr>
          <w:i/>
        </w:rPr>
        <w:t>If for some reason the testing requires that excavating or disturbance of the soil is necessary, then a PSSC</w:t>
      </w:r>
      <w:r>
        <w:rPr>
          <w:i/>
        </w:rPr>
        <w:t xml:space="preserve"> (Pollutant Storage System Contractor) </w:t>
      </w:r>
      <w:r w:rsidRPr="00AE1C95">
        <w:rPr>
          <w:i/>
        </w:rPr>
        <w:t>is required.  If there is no excavation or soil disturbance, then the rule does not specifically require that this testing be conducted with any specified certification.</w:t>
      </w:r>
    </w:p>
    <w:p w14:paraId="3F92EF25" w14:textId="14B5592F" w:rsidR="0078427C" w:rsidRDefault="0078427C" w:rsidP="00DF2647">
      <w:pPr>
        <w:pStyle w:val="ListParagraph"/>
        <w:ind w:left="990" w:hanging="270"/>
        <w:rPr>
          <w:i/>
        </w:rPr>
      </w:pPr>
      <w:r>
        <w:rPr>
          <w:i/>
        </w:rPr>
        <w:t xml:space="preserve">2. </w:t>
      </w:r>
      <w:r w:rsidRPr="00AE1C95">
        <w:rPr>
          <w:i/>
        </w:rPr>
        <w:t>The rule states that integrity testing</w:t>
      </w:r>
      <w:r w:rsidR="000739E8">
        <w:rPr>
          <w:i/>
        </w:rPr>
        <w:t xml:space="preserve"> is to </w:t>
      </w:r>
      <w:r w:rsidRPr="00AE1C95">
        <w:rPr>
          <w:i/>
        </w:rPr>
        <w:t>be performed in accordance with the equipment manufacturer’s specifications or in accordance with PEI/RP1200-12</w:t>
      </w:r>
      <w:r w:rsidR="0063563E">
        <w:rPr>
          <w:i/>
        </w:rPr>
        <w:t xml:space="preserve"> (adopting 2017 edition in September)</w:t>
      </w:r>
      <w:r w:rsidRPr="00AE1C95">
        <w:rPr>
          <w:i/>
        </w:rPr>
        <w:t>.  PEI states that competent technicians be used to complete the work, and also references to specific requirements of the equipment manufacturer.  The same general rules apply to overfill protection.</w:t>
      </w:r>
    </w:p>
    <w:p w14:paraId="02ED3DAE" w14:textId="77777777" w:rsidR="00097BE8" w:rsidRDefault="00097BE8" w:rsidP="00DF2647">
      <w:pPr>
        <w:pStyle w:val="ListParagraph"/>
        <w:rPr>
          <w:i/>
        </w:rPr>
      </w:pPr>
    </w:p>
    <w:p w14:paraId="6263EA84" w14:textId="0C2B2D54" w:rsidR="00097BE8" w:rsidRPr="00097BE8" w:rsidRDefault="00097BE8" w:rsidP="00DF2647">
      <w:pPr>
        <w:pStyle w:val="ListParagraph"/>
        <w:numPr>
          <w:ilvl w:val="0"/>
          <w:numId w:val="30"/>
        </w:numPr>
        <w:spacing w:after="60"/>
        <w:contextualSpacing w:val="0"/>
        <w:rPr>
          <w:i/>
        </w:rPr>
      </w:pPr>
      <w:r w:rsidRPr="0016389C">
        <w:rPr>
          <w:color w:val="0070C0"/>
          <w:u w:val="single"/>
        </w:rPr>
        <w:t>Question</w:t>
      </w:r>
      <w:r w:rsidRPr="0016389C">
        <w:rPr>
          <w:color w:val="0070C0"/>
        </w:rPr>
        <w:t xml:space="preserve">: </w:t>
      </w:r>
      <w:r w:rsidRPr="00097BE8">
        <w:rPr>
          <w:color w:val="0070C0"/>
        </w:rPr>
        <w:t xml:space="preserve">This question is related to annual operability testing of overfill devices for USTs. Is the </w:t>
      </w:r>
      <w:r w:rsidR="00516FD0">
        <w:rPr>
          <w:color w:val="0070C0"/>
        </w:rPr>
        <w:t>Department</w:t>
      </w:r>
      <w:r w:rsidRPr="00097BE8">
        <w:rPr>
          <w:color w:val="0070C0"/>
        </w:rPr>
        <w:t xml:space="preserve"> going to require that drop tubes are pulled to check if the flapper valves are free moving?  If the tank gauge has a </w:t>
      </w:r>
      <w:r w:rsidR="00332BD2" w:rsidRPr="00097BE8">
        <w:rPr>
          <w:color w:val="0070C0"/>
        </w:rPr>
        <w:t>high-level</w:t>
      </w:r>
      <w:r w:rsidRPr="00097BE8">
        <w:rPr>
          <w:color w:val="0070C0"/>
        </w:rPr>
        <w:t xml:space="preserve"> audible alarm, can we just test that for operability rather than pulling drop tubes?  </w:t>
      </w:r>
    </w:p>
    <w:p w14:paraId="2E28AD89" w14:textId="77777777" w:rsidR="00CA3CE6" w:rsidRPr="00CA3CE6" w:rsidRDefault="00CA3CE6" w:rsidP="00DF2647">
      <w:pPr>
        <w:pStyle w:val="ListParagraph"/>
        <w:numPr>
          <w:ilvl w:val="0"/>
          <w:numId w:val="148"/>
        </w:numPr>
        <w:rPr>
          <w:u w:val="single"/>
        </w:rPr>
      </w:pPr>
      <w:r w:rsidRPr="00CA3CE6">
        <w:rPr>
          <w:i/>
        </w:rPr>
        <w:t>Effective October 2019,</w:t>
      </w:r>
      <w:r>
        <w:rPr>
          <w:i/>
        </w:rPr>
        <w:t xml:space="preserve"> the owner/operator must choose</w:t>
      </w:r>
      <w:r w:rsidRPr="00CA3CE6">
        <w:rPr>
          <w:i/>
        </w:rPr>
        <w:t xml:space="preserve"> one device </w:t>
      </w:r>
      <w:r>
        <w:rPr>
          <w:i/>
        </w:rPr>
        <w:t xml:space="preserve">to </w:t>
      </w:r>
      <w:r w:rsidRPr="00CA3CE6">
        <w:rPr>
          <w:i/>
        </w:rPr>
        <w:t>be designated the primary overfill device and it shall be tested every year</w:t>
      </w:r>
      <w:r>
        <w:rPr>
          <w:i/>
        </w:rPr>
        <w:t xml:space="preserve"> and be on the equipment registration list</w:t>
      </w:r>
      <w:r w:rsidRPr="00CA3CE6">
        <w:rPr>
          <w:i/>
        </w:rPr>
        <w:t>. Any additional devices cannot interfere with the primary device. Secondary devices do not require an equipment registration, nor annual operability testing.</w:t>
      </w:r>
    </w:p>
    <w:p w14:paraId="514F040E" w14:textId="77777777" w:rsidR="00332BD2" w:rsidRDefault="00332BD2" w:rsidP="00DF2647">
      <w:pPr>
        <w:rPr>
          <w:color w:val="0070C0"/>
          <w:u w:val="single"/>
        </w:rPr>
      </w:pPr>
      <w:r>
        <w:rPr>
          <w:color w:val="0070C0"/>
          <w:u w:val="single"/>
        </w:rPr>
        <w:br w:type="page"/>
      </w:r>
    </w:p>
    <w:p w14:paraId="43534458" w14:textId="0227F0D6" w:rsidR="00EC21D8" w:rsidRPr="00EC21D8" w:rsidRDefault="00EC21D8" w:rsidP="00DF2647">
      <w:pPr>
        <w:pStyle w:val="ListParagraph"/>
        <w:numPr>
          <w:ilvl w:val="0"/>
          <w:numId w:val="102"/>
        </w:numPr>
        <w:spacing w:after="60"/>
        <w:contextualSpacing w:val="0"/>
        <w:rPr>
          <w:i/>
        </w:rPr>
      </w:pPr>
      <w:r w:rsidRPr="00EC21D8">
        <w:rPr>
          <w:color w:val="0070C0"/>
          <w:u w:val="single"/>
        </w:rPr>
        <w:lastRenderedPageBreak/>
        <w:t>Question</w:t>
      </w:r>
      <w:r w:rsidRPr="00EC21D8">
        <w:rPr>
          <w:color w:val="0070C0"/>
        </w:rPr>
        <w:t>:</w:t>
      </w:r>
      <w:r>
        <w:rPr>
          <w:color w:val="0070C0"/>
        </w:rPr>
        <w:t xml:space="preserve"> </w:t>
      </w:r>
      <w:r w:rsidRPr="00EC21D8">
        <w:rPr>
          <w:color w:val="0070C0"/>
        </w:rPr>
        <w:t xml:space="preserve">ASTs located within a secondary containment and with overfill device installed – it is required to </w:t>
      </w:r>
      <w:r w:rsidR="001F18BB" w:rsidRPr="00EC21D8">
        <w:rPr>
          <w:color w:val="0070C0"/>
        </w:rPr>
        <w:t>perform</w:t>
      </w:r>
      <w:r w:rsidRPr="00EC21D8">
        <w:rPr>
          <w:color w:val="0070C0"/>
        </w:rPr>
        <w:t xml:space="preserve"> the annual operability test to the overfill device?</w:t>
      </w:r>
    </w:p>
    <w:p w14:paraId="6C71BD5B" w14:textId="77777777" w:rsidR="00EC21D8" w:rsidRDefault="00EC21D8" w:rsidP="00DF2647">
      <w:pPr>
        <w:pStyle w:val="ListParagraph"/>
        <w:numPr>
          <w:ilvl w:val="0"/>
          <w:numId w:val="103"/>
        </w:numPr>
        <w:rPr>
          <w:i/>
        </w:rPr>
      </w:pPr>
      <w:r>
        <w:rPr>
          <w:i/>
        </w:rPr>
        <w:t>Yes, see Rule 62-762.501(2)(e)</w:t>
      </w:r>
      <w:r w:rsidR="00DC1B7E">
        <w:rPr>
          <w:i/>
        </w:rPr>
        <w:t>, and .502(2)(e), F.A.C.</w:t>
      </w:r>
      <w:r w:rsidR="00DC1B7E" w:rsidRPr="00DC1B7E">
        <w:rPr>
          <w:i/>
        </w:rPr>
        <w:t xml:space="preserve">, </w:t>
      </w:r>
      <w:r w:rsidR="00DC1B7E">
        <w:rPr>
          <w:i/>
        </w:rPr>
        <w:t>(</w:t>
      </w:r>
      <w:r w:rsidR="00DC1B7E" w:rsidRPr="00DC1B7E">
        <w:rPr>
          <w:i/>
        </w:rPr>
        <w:t>not subject to API 2350</w:t>
      </w:r>
      <w:r w:rsidR="00DC1B7E">
        <w:rPr>
          <w:i/>
        </w:rPr>
        <w:t>)</w:t>
      </w:r>
      <w:r w:rsidR="001F18BB">
        <w:rPr>
          <w:i/>
        </w:rPr>
        <w:t>. They have to perform an operability test on their primary designated overfill device.</w:t>
      </w:r>
      <w:r w:rsidR="000B1D6A">
        <w:rPr>
          <w:i/>
        </w:rPr>
        <w:t xml:space="preserve"> Not on the secondary devices.</w:t>
      </w:r>
    </w:p>
    <w:p w14:paraId="627A40A5" w14:textId="77777777" w:rsidR="00DC1B7E" w:rsidRDefault="00DC1B7E" w:rsidP="00DF2647">
      <w:pPr>
        <w:pStyle w:val="ListParagraph"/>
        <w:rPr>
          <w:i/>
        </w:rPr>
      </w:pPr>
    </w:p>
    <w:p w14:paraId="070EEC10" w14:textId="77777777" w:rsidR="00EC21D8" w:rsidRPr="00EC21D8" w:rsidRDefault="00EC21D8" w:rsidP="00DF2647">
      <w:pPr>
        <w:pStyle w:val="ListParagraph"/>
        <w:numPr>
          <w:ilvl w:val="0"/>
          <w:numId w:val="104"/>
        </w:numPr>
        <w:spacing w:after="60"/>
        <w:contextualSpacing w:val="0"/>
        <w:rPr>
          <w:i/>
        </w:rPr>
      </w:pPr>
      <w:r w:rsidRPr="00EC21D8">
        <w:rPr>
          <w:color w:val="0070C0"/>
          <w:u w:val="single"/>
        </w:rPr>
        <w:t>Question</w:t>
      </w:r>
      <w:r w:rsidRPr="00EC21D8">
        <w:rPr>
          <w:color w:val="0070C0"/>
        </w:rPr>
        <w:t>:</w:t>
      </w:r>
      <w:r>
        <w:rPr>
          <w:color w:val="0070C0"/>
        </w:rPr>
        <w:t xml:space="preserve"> ASTs </w:t>
      </w:r>
      <w:r w:rsidRPr="00EC21D8">
        <w:rPr>
          <w:color w:val="0070C0"/>
        </w:rPr>
        <w:t>located within a secondary containment and with release detection device installed - it is required to perform the annual operability test?</w:t>
      </w:r>
    </w:p>
    <w:p w14:paraId="6282C76D" w14:textId="77777777" w:rsidR="00EC21D8" w:rsidRDefault="00DC1B7E" w:rsidP="00DF2647">
      <w:pPr>
        <w:pStyle w:val="ListParagraph"/>
        <w:numPr>
          <w:ilvl w:val="0"/>
          <w:numId w:val="105"/>
        </w:numPr>
        <w:rPr>
          <w:i/>
        </w:rPr>
      </w:pPr>
      <w:r>
        <w:rPr>
          <w:i/>
        </w:rPr>
        <w:t>Yes, see Rule 62-762.601(7), and .602(7), F.A.C.</w:t>
      </w:r>
    </w:p>
    <w:p w14:paraId="4E29817B" w14:textId="77777777" w:rsidR="00920ECA" w:rsidRDefault="00920ECA" w:rsidP="00DF2647">
      <w:pPr>
        <w:pStyle w:val="ListParagraph"/>
        <w:rPr>
          <w:i/>
        </w:rPr>
      </w:pPr>
    </w:p>
    <w:p w14:paraId="29592034" w14:textId="77777777" w:rsidR="00920ECA" w:rsidRPr="00920ECA" w:rsidRDefault="00920ECA" w:rsidP="00DF2647">
      <w:pPr>
        <w:pStyle w:val="ListParagraph"/>
        <w:numPr>
          <w:ilvl w:val="0"/>
          <w:numId w:val="151"/>
        </w:numPr>
        <w:spacing w:after="60"/>
        <w:contextualSpacing w:val="0"/>
        <w:rPr>
          <w:i/>
        </w:rPr>
      </w:pPr>
      <w:r w:rsidRPr="00920ECA">
        <w:rPr>
          <w:color w:val="0070C0"/>
          <w:u w:val="single"/>
        </w:rPr>
        <w:t>Question</w:t>
      </w:r>
      <w:r w:rsidRPr="00920ECA">
        <w:rPr>
          <w:color w:val="0070C0"/>
        </w:rPr>
        <w:t xml:space="preserve">: </w:t>
      </w:r>
      <w:r>
        <w:rPr>
          <w:color w:val="0070C0"/>
        </w:rPr>
        <w:t>Our Rule requires at least one overfill protection method. NFPA 30 requires a means for determining the level of a liquid, an alarm to sound at 90%</w:t>
      </w:r>
      <w:r w:rsidR="001C06DA">
        <w:rPr>
          <w:color w:val="0070C0"/>
        </w:rPr>
        <w:t>,</w:t>
      </w:r>
      <w:r>
        <w:rPr>
          <w:color w:val="0070C0"/>
        </w:rPr>
        <w:t xml:space="preserve"> and automatically stopped delivery at 95%.</w:t>
      </w:r>
    </w:p>
    <w:p w14:paraId="5B354088" w14:textId="77777777" w:rsidR="00920ECA" w:rsidRDefault="00920ECA" w:rsidP="00DF2647">
      <w:pPr>
        <w:pStyle w:val="ListParagraph"/>
        <w:numPr>
          <w:ilvl w:val="0"/>
          <w:numId w:val="152"/>
        </w:numPr>
        <w:rPr>
          <w:i/>
        </w:rPr>
      </w:pPr>
      <w:r>
        <w:rPr>
          <w:i/>
        </w:rPr>
        <w:t xml:space="preserve">Rule 62-761.501, F.A.C., states that no tank can be filled beyond 95%. However, we state the owner/operator must choose at least one method. Of the devices </w:t>
      </w:r>
      <w:r w:rsidR="001C06DA">
        <w:rPr>
          <w:i/>
        </w:rPr>
        <w:t>an owner/operator chooses, one device must be designated, and an annual operability test must be conducted each calendar year.</w:t>
      </w:r>
    </w:p>
    <w:p w14:paraId="24F992DA" w14:textId="77777777" w:rsidR="00920ECA" w:rsidRPr="00920ECA" w:rsidRDefault="001C06DA" w:rsidP="00DF2647">
      <w:pPr>
        <w:pStyle w:val="ListParagraph"/>
        <w:numPr>
          <w:ilvl w:val="1"/>
          <w:numId w:val="152"/>
        </w:numPr>
        <w:rPr>
          <w:i/>
        </w:rPr>
      </w:pPr>
      <w:r>
        <w:rPr>
          <w:i/>
        </w:rPr>
        <w:t>62-761.501(2)(e)</w:t>
      </w:r>
      <w:r w:rsidR="00920ECA" w:rsidRPr="00920ECA">
        <w:rPr>
          <w:i/>
        </w:rPr>
        <w:t>2. All storage tanks shall be equipped with at least one of the following overfill protection devices or containment method:</w:t>
      </w:r>
    </w:p>
    <w:p w14:paraId="158368D3" w14:textId="77777777" w:rsidR="00920ECA" w:rsidRPr="00920ECA" w:rsidRDefault="00920ECA" w:rsidP="00DF2647">
      <w:pPr>
        <w:pStyle w:val="ListParagraph"/>
        <w:numPr>
          <w:ilvl w:val="2"/>
          <w:numId w:val="152"/>
        </w:numPr>
        <w:rPr>
          <w:i/>
        </w:rPr>
      </w:pPr>
      <w:r w:rsidRPr="00920ECA">
        <w:rPr>
          <w:i/>
        </w:rPr>
        <w:t>a. A level gauge or other measuring device that accurately shows the level of regulated substances in the storage tank, and is visible to the transfer operator,</w:t>
      </w:r>
    </w:p>
    <w:p w14:paraId="6D591FE5" w14:textId="77777777" w:rsidR="00920ECA" w:rsidRPr="00920ECA" w:rsidRDefault="00920ECA" w:rsidP="00DF2647">
      <w:pPr>
        <w:pStyle w:val="ListParagraph"/>
        <w:numPr>
          <w:ilvl w:val="2"/>
          <w:numId w:val="152"/>
        </w:numPr>
        <w:rPr>
          <w:i/>
        </w:rPr>
      </w:pPr>
      <w:r w:rsidRPr="00920ECA">
        <w:rPr>
          <w:i/>
        </w:rPr>
        <w:t>b. A high level (at 90 percent tank capacity) warning alarm that is either visible, audible, or both to the transfer operator and the transfer operator is to ensure the tank is not filled beyond 95 percent capacity,</w:t>
      </w:r>
    </w:p>
    <w:p w14:paraId="0F298BB5" w14:textId="77777777" w:rsidR="00920ECA" w:rsidRPr="00920ECA" w:rsidRDefault="00920ECA" w:rsidP="00DF2647">
      <w:pPr>
        <w:pStyle w:val="ListParagraph"/>
        <w:numPr>
          <w:ilvl w:val="2"/>
          <w:numId w:val="152"/>
        </w:numPr>
        <w:rPr>
          <w:i/>
        </w:rPr>
      </w:pPr>
      <w:r w:rsidRPr="00920ECA">
        <w:rPr>
          <w:i/>
        </w:rPr>
        <w:t>c. A high level (at 95 percent tank capacity) liquid flow cutoff controller, or</w:t>
      </w:r>
    </w:p>
    <w:p w14:paraId="47E14771" w14:textId="77777777" w:rsidR="00920ECA" w:rsidRPr="001C06DA" w:rsidRDefault="00920ECA" w:rsidP="00DF2647">
      <w:pPr>
        <w:pStyle w:val="ListParagraph"/>
        <w:numPr>
          <w:ilvl w:val="2"/>
          <w:numId w:val="152"/>
        </w:numPr>
        <w:rPr>
          <w:i/>
        </w:rPr>
      </w:pPr>
      <w:r w:rsidRPr="001C06DA">
        <w:rPr>
          <w:i/>
        </w:rPr>
        <w:t>d. An impervious dike field area designed to contain overfills.</w:t>
      </w:r>
      <w:r w:rsidRPr="001C06DA">
        <w:rPr>
          <w:i/>
          <w:color w:val="ED7D31" w:themeColor="accent2"/>
        </w:rPr>
        <w:t xml:space="preserve"> </w:t>
      </w:r>
      <w:r w:rsidRPr="000E31BF">
        <w:rPr>
          <w:b/>
          <w:bCs/>
          <w:i/>
        </w:rPr>
        <w:t>(This is a containment method)</w:t>
      </w:r>
    </w:p>
    <w:p w14:paraId="287E85BB" w14:textId="10448386" w:rsidR="001C06DA" w:rsidRDefault="001C06DA" w:rsidP="00DF2647">
      <w:pPr>
        <w:pStyle w:val="ListParagraph"/>
        <w:numPr>
          <w:ilvl w:val="0"/>
          <w:numId w:val="152"/>
        </w:numPr>
        <w:rPr>
          <w:i/>
        </w:rPr>
      </w:pPr>
      <w:r>
        <w:rPr>
          <w:i/>
        </w:rPr>
        <w:t>Inspectors can only cite violations based on our Rule. It is possible to revise this in rulemaking.</w:t>
      </w:r>
    </w:p>
    <w:p w14:paraId="2F766AD8" w14:textId="77777777" w:rsidR="00F839DC" w:rsidRDefault="00F839DC" w:rsidP="00DF2647">
      <w:pPr>
        <w:pStyle w:val="ListParagraph"/>
        <w:rPr>
          <w:i/>
        </w:rPr>
      </w:pPr>
    </w:p>
    <w:p w14:paraId="60EF883D" w14:textId="17768632" w:rsidR="00F839DC" w:rsidRPr="00920ECA" w:rsidRDefault="00F839DC" w:rsidP="00DF2647">
      <w:pPr>
        <w:pStyle w:val="ListParagraph"/>
        <w:numPr>
          <w:ilvl w:val="0"/>
          <w:numId w:val="151"/>
        </w:numPr>
        <w:spacing w:after="60"/>
        <w:contextualSpacing w:val="0"/>
        <w:rPr>
          <w:i/>
        </w:rPr>
      </w:pPr>
      <w:r w:rsidRPr="00920ECA">
        <w:rPr>
          <w:color w:val="0070C0"/>
          <w:u w:val="single"/>
        </w:rPr>
        <w:t>Question</w:t>
      </w:r>
      <w:r w:rsidRPr="00920ECA">
        <w:rPr>
          <w:color w:val="0070C0"/>
        </w:rPr>
        <w:t xml:space="preserve">: </w:t>
      </w:r>
      <w:r w:rsidR="0022039B">
        <w:rPr>
          <w:color w:val="0070C0"/>
        </w:rPr>
        <w:t xml:space="preserve">(1) </w:t>
      </w:r>
      <w:r w:rsidR="00DD790F">
        <w:rPr>
          <w:color w:val="0070C0"/>
        </w:rPr>
        <w:t xml:space="preserve">Are sight glasses </w:t>
      </w:r>
      <w:r w:rsidR="00A75568">
        <w:rPr>
          <w:color w:val="0070C0"/>
        </w:rPr>
        <w:t xml:space="preserve">required to be DEP approved? </w:t>
      </w:r>
      <w:r w:rsidR="0022039B">
        <w:rPr>
          <w:color w:val="0070C0"/>
        </w:rPr>
        <w:t xml:space="preserve">(2) </w:t>
      </w:r>
      <w:r w:rsidR="003B4E32">
        <w:rPr>
          <w:color w:val="0070C0"/>
        </w:rPr>
        <w:t xml:space="preserve">Is it acceptable for </w:t>
      </w:r>
      <w:r w:rsidR="006C30F6">
        <w:rPr>
          <w:color w:val="0070C0"/>
        </w:rPr>
        <w:t>the annual test of clock gauges and sight glasses</w:t>
      </w:r>
      <w:r w:rsidR="00764D00">
        <w:rPr>
          <w:color w:val="0070C0"/>
        </w:rPr>
        <w:t xml:space="preserve"> to stick the tank and compare the results to the tank chart? </w:t>
      </w:r>
      <w:r w:rsidR="0022039B">
        <w:rPr>
          <w:color w:val="0070C0"/>
        </w:rPr>
        <w:t xml:space="preserve">(3) </w:t>
      </w:r>
      <w:r w:rsidR="0012557B">
        <w:rPr>
          <w:color w:val="0070C0"/>
        </w:rPr>
        <w:t xml:space="preserve">Are </w:t>
      </w:r>
      <w:proofErr w:type="spellStart"/>
      <w:r w:rsidR="0012557B">
        <w:rPr>
          <w:color w:val="0070C0"/>
        </w:rPr>
        <w:t>fillports</w:t>
      </w:r>
      <w:proofErr w:type="spellEnd"/>
      <w:r w:rsidR="0012557B">
        <w:rPr>
          <w:color w:val="0070C0"/>
        </w:rPr>
        <w:t xml:space="preserve"> located within the concrete secondary containment </w:t>
      </w:r>
      <w:r w:rsidR="002224C9">
        <w:rPr>
          <w:color w:val="0070C0"/>
        </w:rPr>
        <w:t xml:space="preserve">compliant to the requirements of Rule 62-762.501(2)? </w:t>
      </w:r>
    </w:p>
    <w:p w14:paraId="3AC5EC8E" w14:textId="77777777" w:rsidR="0022039B" w:rsidRDefault="0022039B" w:rsidP="00DF2647">
      <w:pPr>
        <w:pStyle w:val="ListParagraph"/>
        <w:numPr>
          <w:ilvl w:val="0"/>
          <w:numId w:val="152"/>
        </w:numPr>
        <w:rPr>
          <w:i/>
        </w:rPr>
      </w:pPr>
      <w:r>
        <w:rPr>
          <w:i/>
        </w:rPr>
        <w:t xml:space="preserve">(1) </w:t>
      </w:r>
      <w:r w:rsidR="008229B1">
        <w:rPr>
          <w:i/>
        </w:rPr>
        <w:t>The Equipment Registration Rule</w:t>
      </w:r>
      <w:r w:rsidR="00057F00">
        <w:rPr>
          <w:i/>
        </w:rPr>
        <w:t xml:space="preserve"> [</w:t>
      </w:r>
      <w:hyperlink r:id="rId13" w:history="1">
        <w:r w:rsidR="003A3669">
          <w:rPr>
            <w:rStyle w:val="Hyperlink"/>
            <w:i/>
          </w:rPr>
          <w:t>62-762.851(2)(d)</w:t>
        </w:r>
      </w:hyperlink>
      <w:r w:rsidR="00057F00">
        <w:rPr>
          <w:i/>
        </w:rPr>
        <w:t>]</w:t>
      </w:r>
      <w:r w:rsidR="00616375">
        <w:rPr>
          <w:i/>
        </w:rPr>
        <w:t xml:space="preserve"> exempts sight glasses from </w:t>
      </w:r>
      <w:r w:rsidR="000B4458">
        <w:rPr>
          <w:i/>
        </w:rPr>
        <w:t xml:space="preserve">requirement for DEP Approval. </w:t>
      </w:r>
    </w:p>
    <w:p w14:paraId="7687E4D5" w14:textId="77777777" w:rsidR="00077C24" w:rsidRDefault="00082B34" w:rsidP="00DF2647">
      <w:pPr>
        <w:pStyle w:val="ListParagraph"/>
        <w:numPr>
          <w:ilvl w:val="0"/>
          <w:numId w:val="161"/>
        </w:numPr>
        <w:rPr>
          <w:i/>
        </w:rPr>
      </w:pPr>
      <w:r w:rsidRPr="003056E3">
        <w:rPr>
          <w:b/>
          <w:bCs/>
          <w:i/>
        </w:rPr>
        <w:t>Annual Test</w:t>
      </w:r>
      <w:r w:rsidRPr="0022039B">
        <w:rPr>
          <w:i/>
        </w:rPr>
        <w:t xml:space="preserve"> </w:t>
      </w:r>
      <w:r w:rsidR="00B35C37" w:rsidRPr="0022039B">
        <w:rPr>
          <w:i/>
        </w:rPr>
        <w:t>–</w:t>
      </w:r>
      <w:r w:rsidRPr="0022039B">
        <w:rPr>
          <w:i/>
        </w:rPr>
        <w:t xml:space="preserve"> </w:t>
      </w:r>
      <w:r w:rsidR="00B35C37" w:rsidRPr="0022039B">
        <w:rPr>
          <w:i/>
        </w:rPr>
        <w:t>As long as the test performed verifies the operability of the overfill devic</w:t>
      </w:r>
      <w:r w:rsidR="00077C24">
        <w:rPr>
          <w:i/>
        </w:rPr>
        <w:t xml:space="preserve">e. </w:t>
      </w:r>
    </w:p>
    <w:p w14:paraId="02E88B10" w14:textId="74DDA821" w:rsidR="003A2373" w:rsidRPr="0022039B" w:rsidRDefault="00EA3569" w:rsidP="00DF2647">
      <w:pPr>
        <w:pStyle w:val="ListParagraph"/>
        <w:numPr>
          <w:ilvl w:val="0"/>
          <w:numId w:val="161"/>
        </w:numPr>
        <w:rPr>
          <w:i/>
        </w:rPr>
      </w:pPr>
      <w:proofErr w:type="spellStart"/>
      <w:r w:rsidRPr="003056E3">
        <w:rPr>
          <w:b/>
          <w:bCs/>
          <w:iCs/>
        </w:rPr>
        <w:t>Fillport</w:t>
      </w:r>
      <w:proofErr w:type="spellEnd"/>
      <w:r w:rsidRPr="003056E3">
        <w:rPr>
          <w:b/>
          <w:bCs/>
          <w:iCs/>
        </w:rPr>
        <w:t xml:space="preserve"> in Secondary Containment</w:t>
      </w:r>
      <w:r w:rsidRPr="0022039B">
        <w:rPr>
          <w:iCs/>
        </w:rPr>
        <w:t xml:space="preserve"> – </w:t>
      </w:r>
      <w:r w:rsidR="007401B8" w:rsidRPr="0022039B">
        <w:rPr>
          <w:iCs/>
        </w:rPr>
        <w:t xml:space="preserve">There is no specific </w:t>
      </w:r>
      <w:r w:rsidR="00BA7F0D" w:rsidRPr="0022039B">
        <w:rPr>
          <w:iCs/>
        </w:rPr>
        <w:t>requirements in the Rule. However, t</w:t>
      </w:r>
      <w:r w:rsidRPr="0022039B">
        <w:rPr>
          <w:iCs/>
        </w:rPr>
        <w:t xml:space="preserve">he </w:t>
      </w:r>
      <w:r w:rsidR="005E5CC3" w:rsidRPr="0022039B">
        <w:rPr>
          <w:iCs/>
        </w:rPr>
        <w:t>impervious concreted dike field</w:t>
      </w:r>
      <w:r w:rsidR="00BA41C2" w:rsidRPr="0022039B">
        <w:rPr>
          <w:iCs/>
        </w:rPr>
        <w:t xml:space="preserve"> </w:t>
      </w:r>
      <w:r w:rsidR="007401B8" w:rsidRPr="0022039B">
        <w:rPr>
          <w:iCs/>
        </w:rPr>
        <w:t>is</w:t>
      </w:r>
      <w:r w:rsidR="00BA41C2" w:rsidRPr="0022039B">
        <w:rPr>
          <w:iCs/>
        </w:rPr>
        <w:t xml:space="preserve"> designed to contain overfills</w:t>
      </w:r>
      <w:r w:rsidR="009A7D08" w:rsidRPr="0022039B">
        <w:rPr>
          <w:iCs/>
        </w:rPr>
        <w:t xml:space="preserve"> so anything with that area must comply with secondary containment requirements. </w:t>
      </w:r>
    </w:p>
    <w:p w14:paraId="18DD1BF2" w14:textId="77777777" w:rsidR="006507B2" w:rsidRPr="006507B2" w:rsidRDefault="00EF7EFB">
      <w:pPr>
        <w:rPr>
          <w:color w:val="0070C0"/>
          <w:u w:val="single"/>
        </w:rPr>
      </w:pPr>
      <w:r>
        <w:pict w14:anchorId="07C24D5C">
          <v:rect id="_x0000_i1026" style="width:540pt;height:1pt" o:hrstd="t" o:hrnoshade="t" o:hr="t" fillcolor="black [3213]" stroked="f"/>
        </w:pict>
      </w:r>
    </w:p>
    <w:p w14:paraId="58BC3358" w14:textId="77777777" w:rsidR="00E460FC" w:rsidRDefault="00E460FC">
      <w:pPr>
        <w:rPr>
          <w:b/>
          <w:u w:val="single"/>
        </w:rPr>
      </w:pPr>
      <w:bookmarkStart w:id="5" w:name="_Toc49948372"/>
      <w:r>
        <w:br w:type="page"/>
      </w:r>
    </w:p>
    <w:p w14:paraId="7585D18D" w14:textId="2576C6FA" w:rsidR="00695346" w:rsidRDefault="006507B2">
      <w:pPr>
        <w:pStyle w:val="Heading1"/>
        <w:spacing w:after="0" w:line="240" w:lineRule="auto"/>
        <w:rPr>
          <w:u w:val="none"/>
        </w:rPr>
      </w:pPr>
      <w:bookmarkStart w:id="6" w:name="_RELEASE_DETECTION"/>
      <w:bookmarkEnd w:id="6"/>
      <w:r w:rsidRPr="00927824">
        <w:lastRenderedPageBreak/>
        <w:t>RELEASE DETECTION</w:t>
      </w:r>
      <w:bookmarkEnd w:id="5"/>
      <w:r w:rsidR="00BC0DDC" w:rsidRPr="00927824">
        <w:rPr>
          <w:u w:val="none"/>
        </w:rPr>
        <w:t xml:space="preserve"> </w:t>
      </w:r>
    </w:p>
    <w:p w14:paraId="29C508BB" w14:textId="77777777" w:rsidR="00C07B2A" w:rsidRPr="00BC0DDC" w:rsidRDefault="00BC0DDC" w:rsidP="003056E3">
      <w:pPr>
        <w:spacing w:line="240" w:lineRule="auto"/>
      </w:pPr>
      <w:r w:rsidRPr="00695346">
        <w:t>Rules 62-761.600, 62-762.601, 62-762.602, F.A.C.</w:t>
      </w:r>
    </w:p>
    <w:p w14:paraId="06ECC72D" w14:textId="620D8B2E" w:rsidR="006507B2" w:rsidRPr="00AE1C95" w:rsidRDefault="006507B2" w:rsidP="00DF2647">
      <w:pPr>
        <w:pStyle w:val="ListParagraph"/>
        <w:numPr>
          <w:ilvl w:val="0"/>
          <w:numId w:val="29"/>
        </w:numPr>
        <w:spacing w:after="60"/>
        <w:contextualSpacing w:val="0"/>
        <w:rPr>
          <w:color w:val="0070C0"/>
        </w:rPr>
      </w:pPr>
      <w:r w:rsidRPr="00AE1C95">
        <w:rPr>
          <w:color w:val="0070C0"/>
          <w:u w:val="single"/>
        </w:rPr>
        <w:t>Question</w:t>
      </w:r>
      <w:r w:rsidRPr="00AE1C95">
        <w:rPr>
          <w:color w:val="0070C0"/>
        </w:rPr>
        <w:t xml:space="preserve">:  </w:t>
      </w:r>
      <w:r w:rsidR="009F7F67">
        <w:rPr>
          <w:color w:val="0070C0"/>
        </w:rPr>
        <w:t>I</w:t>
      </w:r>
      <w:r w:rsidRPr="00AE1C95">
        <w:rPr>
          <w:color w:val="0070C0"/>
        </w:rPr>
        <w:t>f a sensor that will shut</w:t>
      </w:r>
      <w:r w:rsidR="000739E8">
        <w:rPr>
          <w:color w:val="0070C0"/>
        </w:rPr>
        <w:t xml:space="preserve"> </w:t>
      </w:r>
      <w:r w:rsidRPr="00AE1C95">
        <w:rPr>
          <w:color w:val="0070C0"/>
        </w:rPr>
        <w:t>off the pump is still an option for line leak detection, which it appears it is at 62-761.600(3)(b)3.:</w:t>
      </w:r>
    </w:p>
    <w:p w14:paraId="44A1C9A3" w14:textId="121EEC40" w:rsidR="006507B2" w:rsidRPr="00A35AC6" w:rsidRDefault="006507B2" w:rsidP="00DF2647">
      <w:pPr>
        <w:pStyle w:val="ListParagraph"/>
        <w:spacing w:after="60"/>
        <w:ind w:left="1170"/>
        <w:contextualSpacing w:val="0"/>
        <w:rPr>
          <w:i/>
          <w:color w:val="0070C0"/>
        </w:rPr>
      </w:pPr>
      <w:r w:rsidRPr="00A35AC6">
        <w:rPr>
          <w:i/>
          <w:color w:val="0070C0"/>
        </w:rPr>
        <w:t xml:space="preserve">Electronic interstitial monitoring devices. Storage tank systems without line leak detectors shall have electronic interstitial monitoring devices that are capable of detecting a release of 10 gallons within one hour and shutting off the pump. Any instance where the monitoring device has shut off the pump is considered a positive response. The positive response shall be recorded as part of the release detection records and reported and investigated as an incident pursuant to Rule 62-761.430, F.A.C. </w:t>
      </w:r>
    </w:p>
    <w:p w14:paraId="0DC14636" w14:textId="77777777" w:rsidR="00C07B2A" w:rsidRDefault="008825C8" w:rsidP="00DF2647">
      <w:pPr>
        <w:pStyle w:val="ListParagraph"/>
        <w:spacing w:after="60"/>
        <w:contextualSpacing w:val="0"/>
        <w:rPr>
          <w:color w:val="0070C0"/>
        </w:rPr>
      </w:pPr>
      <w:r>
        <w:rPr>
          <w:color w:val="0070C0"/>
        </w:rPr>
        <w:t>This has been</w:t>
      </w:r>
      <w:r w:rsidR="006507B2" w:rsidRPr="006507B2">
        <w:rPr>
          <w:color w:val="0070C0"/>
        </w:rPr>
        <w:t xml:space="preserve"> accepted at a couple of facilities in the past, </w:t>
      </w:r>
      <w:r>
        <w:rPr>
          <w:color w:val="0070C0"/>
        </w:rPr>
        <w:t xml:space="preserve">and the depth </w:t>
      </w:r>
      <w:r w:rsidRPr="006507B2">
        <w:rPr>
          <w:color w:val="0070C0"/>
        </w:rPr>
        <w:t xml:space="preserve">of the sump equals 10 gallons </w:t>
      </w:r>
      <w:r w:rsidR="006507B2" w:rsidRPr="006507B2">
        <w:rPr>
          <w:color w:val="0070C0"/>
        </w:rPr>
        <w:t>w</w:t>
      </w:r>
      <w:r>
        <w:rPr>
          <w:color w:val="0070C0"/>
        </w:rPr>
        <w:t>as</w:t>
      </w:r>
      <w:r w:rsidR="006507B2" w:rsidRPr="006507B2">
        <w:rPr>
          <w:color w:val="0070C0"/>
        </w:rPr>
        <w:t xml:space="preserve"> calculated and verified that depth would trip the sensor, and also that the sensor is programmed to shut-down the pump.</w:t>
      </w:r>
    </w:p>
    <w:p w14:paraId="4AAF50D8" w14:textId="470A9E98" w:rsidR="006507B2" w:rsidRPr="00DF2647" w:rsidRDefault="006507B2" w:rsidP="00DF2647">
      <w:pPr>
        <w:pStyle w:val="ListParagraph"/>
        <w:numPr>
          <w:ilvl w:val="0"/>
          <w:numId w:val="43"/>
        </w:numPr>
      </w:pPr>
      <w:r w:rsidRPr="000C541C">
        <w:rPr>
          <w:i/>
        </w:rPr>
        <w:t>In those limited situations, this is an adequate solution.</w:t>
      </w:r>
    </w:p>
    <w:p w14:paraId="7D730F12" w14:textId="77777777" w:rsidR="00E460FC" w:rsidRPr="00DF2647" w:rsidRDefault="00E460FC" w:rsidP="00DF2647">
      <w:pPr>
        <w:pStyle w:val="ListParagraph"/>
        <w:rPr>
          <w:iCs/>
        </w:rPr>
      </w:pPr>
    </w:p>
    <w:p w14:paraId="74A8380E" w14:textId="22622349" w:rsidR="00D43F3B" w:rsidRPr="003056E3" w:rsidRDefault="00110350" w:rsidP="00DF2647">
      <w:pPr>
        <w:pStyle w:val="ListParagraph"/>
        <w:numPr>
          <w:ilvl w:val="0"/>
          <w:numId w:val="162"/>
        </w:numPr>
        <w:spacing w:after="60"/>
        <w:contextualSpacing w:val="0"/>
        <w:rPr>
          <w:color w:val="0070C0"/>
        </w:rPr>
      </w:pPr>
      <w:r w:rsidRPr="003056E3">
        <w:rPr>
          <w:color w:val="0070C0"/>
          <w:u w:val="single"/>
        </w:rPr>
        <w:t>Question</w:t>
      </w:r>
      <w:r w:rsidRPr="003056E3">
        <w:rPr>
          <w:color w:val="0070C0"/>
        </w:rPr>
        <w:t xml:space="preserve">: </w:t>
      </w:r>
      <w:r w:rsidR="00D43F3B" w:rsidRPr="003056E3">
        <w:rPr>
          <w:color w:val="0070C0"/>
        </w:rPr>
        <w:t>Does bulk product underground piping now require line leak detectors</w:t>
      </w:r>
      <w:r w:rsidR="008825C8" w:rsidRPr="003056E3">
        <w:rPr>
          <w:color w:val="0070C0"/>
        </w:rPr>
        <w:t xml:space="preserve"> (LLDs)</w:t>
      </w:r>
      <w:r w:rsidR="00D43F3B" w:rsidRPr="003056E3">
        <w:rPr>
          <w:color w:val="0070C0"/>
        </w:rPr>
        <w:t>?  The rule doesn’t talk about bulk &amp; small diameter piping.  In the past, the line leak detectors were only required for small diameter piping.</w:t>
      </w:r>
    </w:p>
    <w:p w14:paraId="747B6958" w14:textId="0616BE85" w:rsidR="00D43F3B" w:rsidRDefault="00F570B3" w:rsidP="00DF2647">
      <w:pPr>
        <w:pStyle w:val="ListParagraph"/>
        <w:numPr>
          <w:ilvl w:val="0"/>
          <w:numId w:val="42"/>
        </w:numPr>
        <w:rPr>
          <w:i/>
        </w:rPr>
      </w:pPr>
      <w:r w:rsidRPr="000C541C">
        <w:rPr>
          <w:i/>
        </w:rPr>
        <w:t xml:space="preserve">There is not a requirement for LLDs for bulk product piping.  The AST rule is clear on this, while the UST rule </w:t>
      </w:r>
      <w:r w:rsidR="00581217">
        <w:rPr>
          <w:i/>
        </w:rPr>
        <w:t>has been revised to refer to bulk product piping requirements in the AST rule.</w:t>
      </w:r>
      <w:r w:rsidRPr="000C541C">
        <w:rPr>
          <w:i/>
        </w:rPr>
        <w:t xml:space="preserve"> LLDs are only required for small diameter pressurized piping in contact with the soil.</w:t>
      </w:r>
    </w:p>
    <w:p w14:paraId="54EA1F17" w14:textId="77777777" w:rsidR="0036752A" w:rsidRPr="00A05AD6" w:rsidRDefault="0036752A" w:rsidP="00DF2647">
      <w:pPr>
        <w:pStyle w:val="ListParagraph"/>
        <w:rPr>
          <w:i/>
        </w:rPr>
      </w:pPr>
    </w:p>
    <w:p w14:paraId="34B7A214" w14:textId="3E5B2329" w:rsidR="007F0F27" w:rsidRPr="00A05AD6" w:rsidRDefault="007F0F27" w:rsidP="00DF2647">
      <w:pPr>
        <w:pStyle w:val="ListParagraph"/>
        <w:numPr>
          <w:ilvl w:val="0"/>
          <w:numId w:val="92"/>
        </w:numPr>
        <w:spacing w:after="60"/>
        <w:contextualSpacing w:val="0"/>
        <w:rPr>
          <w:color w:val="0070C0"/>
        </w:rPr>
      </w:pPr>
      <w:bookmarkStart w:id="7" w:name="_Hlk496168142"/>
      <w:r w:rsidRPr="00A05AD6">
        <w:rPr>
          <w:color w:val="0070C0"/>
          <w:u w:val="single"/>
        </w:rPr>
        <w:t>Question</w:t>
      </w:r>
      <w:r w:rsidRPr="00A05AD6">
        <w:rPr>
          <w:color w:val="0070C0"/>
        </w:rPr>
        <w:t>: Are LLDs required to be installed downstream of the solenoid valve?  If installed in the STP port</w:t>
      </w:r>
      <w:r w:rsidR="000739E8">
        <w:rPr>
          <w:color w:val="0070C0"/>
        </w:rPr>
        <w:t>,</w:t>
      </w:r>
      <w:r w:rsidRPr="00A05AD6">
        <w:rPr>
          <w:color w:val="0070C0"/>
        </w:rPr>
        <w:t xml:space="preserve"> as usual, the solenoid valve is always going to be downstream of the LLD.</w:t>
      </w:r>
      <w:r w:rsidRPr="007F0F27">
        <w:t xml:space="preserve"> </w:t>
      </w:r>
      <w:r w:rsidRPr="00A05AD6">
        <w:rPr>
          <w:color w:val="0070C0"/>
        </w:rPr>
        <w:t>I’m not sure if it</w:t>
      </w:r>
      <w:r w:rsidR="000739E8">
        <w:rPr>
          <w:color w:val="0070C0"/>
        </w:rPr>
        <w:t>'</w:t>
      </w:r>
      <w:r w:rsidRPr="00A05AD6">
        <w:rPr>
          <w:color w:val="0070C0"/>
        </w:rPr>
        <w:t>s practical to install the LLD downstream of the solenoid – I would think if the solenoid opens at the same time the pump turns on, it would be testing the entire line.</w:t>
      </w:r>
    </w:p>
    <w:p w14:paraId="03D1A240" w14:textId="77777777" w:rsidR="00DC688A" w:rsidRDefault="00D74EE1" w:rsidP="00DF2647">
      <w:pPr>
        <w:pStyle w:val="ListParagraph"/>
        <w:numPr>
          <w:ilvl w:val="0"/>
          <w:numId w:val="93"/>
        </w:numPr>
        <w:rPr>
          <w:i/>
        </w:rPr>
      </w:pPr>
      <w:r w:rsidRPr="00D74EE1">
        <w:rPr>
          <w:i/>
        </w:rPr>
        <w:t xml:space="preserve">Line leak detectors </w:t>
      </w:r>
      <w:r w:rsidR="007F0F27" w:rsidRPr="00D74EE1">
        <w:rPr>
          <w:i/>
        </w:rPr>
        <w:t xml:space="preserve">must be installed in accordance with </w:t>
      </w:r>
      <w:r w:rsidRPr="00D74EE1">
        <w:rPr>
          <w:i/>
        </w:rPr>
        <w:t xml:space="preserve">manufacturer recommendations or </w:t>
      </w:r>
      <w:r w:rsidR="007F0F27" w:rsidRPr="00D74EE1">
        <w:rPr>
          <w:i/>
        </w:rPr>
        <w:t xml:space="preserve">Section 7 of PEI/RP200-13, 2013 Edition </w:t>
      </w:r>
      <w:r w:rsidR="00F74948" w:rsidRPr="00D74EE1">
        <w:rPr>
          <w:i/>
        </w:rPr>
        <w:t xml:space="preserve">(this was also verified with industry manufacturers). </w:t>
      </w:r>
      <w:r w:rsidR="007F0F27" w:rsidRPr="00D74EE1">
        <w:rPr>
          <w:i/>
        </w:rPr>
        <w:t xml:space="preserve">Line leak detectors are </w:t>
      </w:r>
      <w:r w:rsidR="007F0F27" w:rsidRPr="003056E3">
        <w:rPr>
          <w:b/>
          <w:bCs/>
          <w:i/>
          <w:u w:val="single"/>
        </w:rPr>
        <w:t>not</w:t>
      </w:r>
      <w:r w:rsidR="007F0F27" w:rsidRPr="00D74EE1">
        <w:rPr>
          <w:i/>
        </w:rPr>
        <w:t xml:space="preserve"> required for piping that is not in contact with the soil.</w:t>
      </w:r>
      <w:r w:rsidR="006E1079" w:rsidRPr="00D74EE1">
        <w:rPr>
          <w:i/>
        </w:rPr>
        <w:t xml:space="preserve"> </w:t>
      </w:r>
      <w:bookmarkEnd w:id="7"/>
    </w:p>
    <w:p w14:paraId="1C4A2195" w14:textId="77777777" w:rsidR="00D74EE1" w:rsidRPr="00D74EE1" w:rsidRDefault="00D74EE1" w:rsidP="00DF2647">
      <w:pPr>
        <w:pStyle w:val="ListParagraph"/>
        <w:rPr>
          <w:i/>
        </w:rPr>
      </w:pPr>
    </w:p>
    <w:p w14:paraId="62F70AAC" w14:textId="77777777" w:rsidR="00DC688A" w:rsidRPr="000C541C" w:rsidRDefault="00DC688A" w:rsidP="00DF2647">
      <w:pPr>
        <w:pStyle w:val="ListParagraph"/>
        <w:numPr>
          <w:ilvl w:val="0"/>
          <w:numId w:val="38"/>
        </w:numPr>
        <w:spacing w:after="60"/>
        <w:contextualSpacing w:val="0"/>
        <w:rPr>
          <w:i/>
          <w:color w:val="0070C0"/>
          <w:u w:val="single"/>
        </w:rPr>
      </w:pPr>
      <w:r w:rsidRPr="000C541C">
        <w:rPr>
          <w:color w:val="0070C0"/>
          <w:u w:val="single"/>
        </w:rPr>
        <w:t>Question</w:t>
      </w:r>
      <w:r w:rsidRPr="000C541C">
        <w:rPr>
          <w:color w:val="0070C0"/>
        </w:rPr>
        <w:t xml:space="preserve">: Is there a requirement to take LEL </w:t>
      </w:r>
      <w:r w:rsidR="008825C8">
        <w:rPr>
          <w:color w:val="0070C0"/>
        </w:rPr>
        <w:t xml:space="preserve">(Lower Explosive Limit) </w:t>
      </w:r>
      <w:r w:rsidRPr="000C541C">
        <w:rPr>
          <w:color w:val="0070C0"/>
        </w:rPr>
        <w:t>readings to check for product vapors from aboveground storage tank interstitial spaces for monthly monitoring along with performing visual monitoring for liquids?</w:t>
      </w:r>
    </w:p>
    <w:p w14:paraId="3A615581" w14:textId="77777777" w:rsidR="00DC688A" w:rsidRPr="000C541C" w:rsidRDefault="00DC688A" w:rsidP="00DF2647">
      <w:pPr>
        <w:pStyle w:val="ListParagraph"/>
        <w:numPr>
          <w:ilvl w:val="0"/>
          <w:numId w:val="39"/>
        </w:numPr>
        <w:rPr>
          <w:i/>
        </w:rPr>
      </w:pPr>
      <w:r w:rsidRPr="000C541C">
        <w:rPr>
          <w:i/>
        </w:rPr>
        <w:t>There is no requirement in the current 62-762</w:t>
      </w:r>
      <w:r w:rsidR="009B22E2">
        <w:rPr>
          <w:i/>
        </w:rPr>
        <w:t>,</w:t>
      </w:r>
      <w:r w:rsidRPr="000C541C">
        <w:rPr>
          <w:i/>
        </w:rPr>
        <w:t xml:space="preserve"> F.A.C.</w:t>
      </w:r>
      <w:r w:rsidR="006E1079">
        <w:rPr>
          <w:i/>
        </w:rPr>
        <w:t>,</w:t>
      </w:r>
      <w:r w:rsidRPr="000C541C">
        <w:rPr>
          <w:i/>
        </w:rPr>
        <w:t xml:space="preserve"> to conduct vapor monitoring of interstices. Interstices are to be monitored for water and product</w:t>
      </w:r>
      <w:r w:rsidR="00CA64C1">
        <w:rPr>
          <w:i/>
        </w:rPr>
        <w:t>.</w:t>
      </w:r>
    </w:p>
    <w:p w14:paraId="431A1AB8" w14:textId="77777777" w:rsidR="009355D4" w:rsidRPr="00B71D5F" w:rsidRDefault="009355D4" w:rsidP="00DF2647">
      <w:pPr>
        <w:pStyle w:val="ListParagraph"/>
        <w:rPr>
          <w:i/>
          <w:color w:val="0070C0"/>
        </w:rPr>
      </w:pPr>
    </w:p>
    <w:p w14:paraId="5B7FCB0D" w14:textId="5E6EDB86" w:rsidR="009355D4" w:rsidRPr="0062511F" w:rsidRDefault="009355D4" w:rsidP="00DF2647">
      <w:pPr>
        <w:pStyle w:val="ListParagraph"/>
        <w:numPr>
          <w:ilvl w:val="0"/>
          <w:numId w:val="36"/>
        </w:numPr>
        <w:spacing w:after="60"/>
        <w:contextualSpacing w:val="0"/>
        <w:rPr>
          <w:i/>
          <w:color w:val="0070C0"/>
          <w:u w:val="single"/>
        </w:rPr>
      </w:pPr>
      <w:r w:rsidRPr="0062511F">
        <w:rPr>
          <w:color w:val="0070C0"/>
          <w:u w:val="single"/>
        </w:rPr>
        <w:t>Question</w:t>
      </w:r>
      <w:r w:rsidRPr="0062511F">
        <w:rPr>
          <w:color w:val="0070C0"/>
        </w:rPr>
        <w:t xml:space="preserve">: Should </w:t>
      </w:r>
      <w:r w:rsidR="000739E8">
        <w:rPr>
          <w:color w:val="0070C0"/>
        </w:rPr>
        <w:t xml:space="preserve">an </w:t>
      </w:r>
      <w:r w:rsidRPr="0062511F">
        <w:rPr>
          <w:color w:val="0070C0"/>
        </w:rPr>
        <w:t>o</w:t>
      </w:r>
      <w:r w:rsidR="00E06DD6">
        <w:rPr>
          <w:color w:val="0070C0"/>
        </w:rPr>
        <w:t>wner</w:t>
      </w:r>
      <w:r w:rsidRPr="0062511F">
        <w:rPr>
          <w:color w:val="0070C0"/>
        </w:rPr>
        <w:t>/o</w:t>
      </w:r>
      <w:r w:rsidR="00E06DD6">
        <w:rPr>
          <w:color w:val="0070C0"/>
        </w:rPr>
        <w:t>perator</w:t>
      </w:r>
      <w:r w:rsidRPr="0062511F">
        <w:rPr>
          <w:color w:val="0070C0"/>
        </w:rPr>
        <w:t xml:space="preserve"> be keeping </w:t>
      </w:r>
      <w:r w:rsidR="000739E8">
        <w:rPr>
          <w:color w:val="0070C0"/>
        </w:rPr>
        <w:t xml:space="preserve">a </w:t>
      </w:r>
      <w:r w:rsidRPr="0062511F">
        <w:rPr>
          <w:color w:val="0070C0"/>
        </w:rPr>
        <w:t xml:space="preserve">history of PLLD </w:t>
      </w:r>
      <w:r w:rsidR="008825C8">
        <w:rPr>
          <w:color w:val="0070C0"/>
        </w:rPr>
        <w:t xml:space="preserve">(Pressurized Line Leak Detection) </w:t>
      </w:r>
      <w:r w:rsidRPr="0062511F">
        <w:rPr>
          <w:color w:val="0070C0"/>
        </w:rPr>
        <w:t>alarms?</w:t>
      </w:r>
    </w:p>
    <w:p w14:paraId="770322E2" w14:textId="77777777" w:rsidR="005F48F9" w:rsidRDefault="009355D4" w:rsidP="00DF2647">
      <w:pPr>
        <w:pStyle w:val="ListParagraph"/>
        <w:numPr>
          <w:ilvl w:val="0"/>
          <w:numId w:val="37"/>
        </w:numPr>
        <w:rPr>
          <w:i/>
        </w:rPr>
      </w:pPr>
      <w:r w:rsidRPr="0062511F">
        <w:rPr>
          <w:i/>
        </w:rPr>
        <w:t>A PLLD is a release detection device and 62-761.600(3)2., F</w:t>
      </w:r>
      <w:r w:rsidR="00E06DD6">
        <w:rPr>
          <w:i/>
        </w:rPr>
        <w:t>.</w:t>
      </w:r>
      <w:r w:rsidRPr="0062511F">
        <w:rPr>
          <w:i/>
        </w:rPr>
        <w:t>A</w:t>
      </w:r>
      <w:r w:rsidR="00E06DD6">
        <w:rPr>
          <w:i/>
        </w:rPr>
        <w:t>.</w:t>
      </w:r>
      <w:r w:rsidRPr="0062511F">
        <w:rPr>
          <w:i/>
        </w:rPr>
        <w:t>C</w:t>
      </w:r>
      <w:r w:rsidR="00E06DD6">
        <w:rPr>
          <w:i/>
        </w:rPr>
        <w:t>.</w:t>
      </w:r>
      <w:r w:rsidRPr="0062511F">
        <w:rPr>
          <w:i/>
        </w:rPr>
        <w:t xml:space="preserve">, states that any instance in which the PLLD has shut off power to the pump is considered a positive response. It must be recorded as part of the release detection records and be investigated as an incident. A facility does not have to keep monthly tapes for the </w:t>
      </w:r>
      <w:r w:rsidR="00DB0F81" w:rsidRPr="0062511F">
        <w:rPr>
          <w:i/>
        </w:rPr>
        <w:t>PLLD but</w:t>
      </w:r>
      <w:r w:rsidRPr="0062511F">
        <w:rPr>
          <w:i/>
        </w:rPr>
        <w:t xml:space="preserve"> does have to keep records of any positive responses.</w:t>
      </w:r>
    </w:p>
    <w:p w14:paraId="10D66C53" w14:textId="77777777" w:rsidR="005F48F9" w:rsidRDefault="005F48F9">
      <w:pPr>
        <w:rPr>
          <w:i/>
        </w:rPr>
      </w:pPr>
      <w:r>
        <w:rPr>
          <w:i/>
        </w:rPr>
        <w:br w:type="page"/>
      </w:r>
    </w:p>
    <w:p w14:paraId="63C837E4" w14:textId="77777777" w:rsidR="00D91355" w:rsidRPr="00D91355" w:rsidRDefault="00D91355" w:rsidP="00DF2647">
      <w:pPr>
        <w:pStyle w:val="ListParagraph"/>
        <w:numPr>
          <w:ilvl w:val="0"/>
          <w:numId w:val="34"/>
        </w:numPr>
        <w:spacing w:after="60"/>
        <w:contextualSpacing w:val="0"/>
        <w:rPr>
          <w:i/>
          <w:color w:val="0070C0"/>
          <w:u w:val="single"/>
        </w:rPr>
      </w:pPr>
      <w:r w:rsidRPr="00D91355">
        <w:rPr>
          <w:color w:val="0070C0"/>
          <w:u w:val="single"/>
        </w:rPr>
        <w:lastRenderedPageBreak/>
        <w:t>Question</w:t>
      </w:r>
      <w:r w:rsidRPr="00D91355">
        <w:rPr>
          <w:color w:val="0070C0"/>
        </w:rPr>
        <w:t>: Is your agency starting to require dual-point hydrostatic interstitial sensors for new USTs installed on wet sites?</w:t>
      </w:r>
    </w:p>
    <w:p w14:paraId="131519E5" w14:textId="77777777" w:rsidR="00D91355" w:rsidRPr="0062511F" w:rsidRDefault="00D91355" w:rsidP="00DF2647">
      <w:pPr>
        <w:pStyle w:val="ListParagraph"/>
        <w:numPr>
          <w:ilvl w:val="0"/>
          <w:numId w:val="35"/>
        </w:numPr>
        <w:contextualSpacing w:val="0"/>
        <w:rPr>
          <w:i/>
        </w:rPr>
      </w:pPr>
      <w:r w:rsidRPr="0062511F">
        <w:rPr>
          <w:i/>
        </w:rPr>
        <w:t>62-761.600(2)(a)1. Liquid level monitoring systems with electronic hydrostatic sensors. This method shall be able to detect incidents by determining changes in liquid levels within the interstice and monitoring reservoir and to provide immediate electronic notification with an audible or visual alarm to the owner or operator if liquid levels cannot be maintained. Any alarm that indicates that liquid levels are not being maintained is considered a positive response. The positive response shall be recorded as part of the release detection records and reported and investigated as an incident pursuant to Rule 62-761.430, F.A.C.</w:t>
      </w:r>
    </w:p>
    <w:p w14:paraId="2B8F2788" w14:textId="0432CC68" w:rsidR="00D91355" w:rsidRDefault="00D91355" w:rsidP="00DF2647">
      <w:pPr>
        <w:pStyle w:val="ListParagraph"/>
        <w:rPr>
          <w:i/>
        </w:rPr>
      </w:pPr>
      <w:r w:rsidRPr="00A05AD6">
        <w:rPr>
          <w:i/>
        </w:rPr>
        <w:t xml:space="preserve">**If someone is using a </w:t>
      </w:r>
      <w:r w:rsidR="000739E8" w:rsidRPr="00A05AD6">
        <w:rPr>
          <w:i/>
        </w:rPr>
        <w:t>brine</w:t>
      </w:r>
      <w:r w:rsidR="000739E8">
        <w:rPr>
          <w:i/>
        </w:rPr>
        <w:t>-</w:t>
      </w:r>
      <w:r w:rsidRPr="00A05AD6">
        <w:rPr>
          <w:i/>
        </w:rPr>
        <w:t xml:space="preserve">filled UST then they need to be able to detect changes in the liquid level within the interstice, thus they </w:t>
      </w:r>
      <w:r w:rsidR="00345AC6" w:rsidRPr="00A05AD6">
        <w:rPr>
          <w:i/>
        </w:rPr>
        <w:t>should use</w:t>
      </w:r>
      <w:r w:rsidRPr="00A05AD6">
        <w:rPr>
          <w:i/>
        </w:rPr>
        <w:t xml:space="preserve"> a high and </w:t>
      </w:r>
      <w:r w:rsidR="008825C8" w:rsidRPr="00A05AD6">
        <w:rPr>
          <w:i/>
        </w:rPr>
        <w:t>low-level</w:t>
      </w:r>
      <w:r w:rsidRPr="00A05AD6">
        <w:rPr>
          <w:i/>
        </w:rPr>
        <w:t xml:space="preserve"> monitor.  Th</w:t>
      </w:r>
      <w:r w:rsidR="00345AC6" w:rsidRPr="00A05AD6">
        <w:rPr>
          <w:i/>
        </w:rPr>
        <w:t>e</w:t>
      </w:r>
      <w:r w:rsidRPr="00A05AD6">
        <w:rPr>
          <w:i/>
        </w:rPr>
        <w:t>s</w:t>
      </w:r>
      <w:r w:rsidR="00345AC6" w:rsidRPr="00A05AD6">
        <w:rPr>
          <w:i/>
        </w:rPr>
        <w:t>e</w:t>
      </w:r>
      <w:r w:rsidRPr="00A05AD6">
        <w:rPr>
          <w:i/>
        </w:rPr>
        <w:t xml:space="preserve"> should be captured in the EQs.</w:t>
      </w:r>
    </w:p>
    <w:p w14:paraId="52E9EDBD" w14:textId="77777777" w:rsidR="00474566" w:rsidRDefault="00474566" w:rsidP="00DF2647">
      <w:pPr>
        <w:pStyle w:val="ListParagraph"/>
        <w:rPr>
          <w:i/>
        </w:rPr>
      </w:pPr>
    </w:p>
    <w:p w14:paraId="5D9A78E8" w14:textId="76680FF9" w:rsidR="00BD19B2" w:rsidRPr="00BD19B2" w:rsidRDefault="000562D1" w:rsidP="00DF2647">
      <w:pPr>
        <w:pStyle w:val="ListParagraph"/>
        <w:numPr>
          <w:ilvl w:val="0"/>
          <w:numId w:val="34"/>
        </w:numPr>
        <w:spacing w:after="60"/>
        <w:contextualSpacing w:val="0"/>
        <w:rPr>
          <w:i/>
          <w:color w:val="0070C0"/>
          <w:u w:val="single"/>
        </w:rPr>
      </w:pPr>
      <w:r>
        <w:rPr>
          <w:color w:val="0070C0"/>
          <w:u w:val="single"/>
        </w:rPr>
        <w:t>Q</w:t>
      </w:r>
      <w:r w:rsidR="00BD19B2" w:rsidRPr="00D91355">
        <w:rPr>
          <w:color w:val="0070C0"/>
          <w:u w:val="single"/>
        </w:rPr>
        <w:t>uestion</w:t>
      </w:r>
      <w:r w:rsidR="00BD19B2" w:rsidRPr="00D91355">
        <w:rPr>
          <w:color w:val="0070C0"/>
        </w:rPr>
        <w:t xml:space="preserve">: </w:t>
      </w:r>
      <w:r w:rsidR="00BD19B2">
        <w:rPr>
          <w:color w:val="0070C0"/>
        </w:rPr>
        <w:t>Does a PLLD (Pressurized Line Leak Detector) require an annual operability test</w:t>
      </w:r>
      <w:r w:rsidR="00BD19B2" w:rsidRPr="00D91355">
        <w:rPr>
          <w:color w:val="0070C0"/>
        </w:rPr>
        <w:t>?</w:t>
      </w:r>
    </w:p>
    <w:p w14:paraId="0A1D4975" w14:textId="1B7614DF" w:rsidR="00C9165E" w:rsidRPr="00BD19B2" w:rsidRDefault="00BD19B2" w:rsidP="00DF2647">
      <w:pPr>
        <w:pStyle w:val="ListParagraph"/>
        <w:numPr>
          <w:ilvl w:val="0"/>
          <w:numId w:val="95"/>
        </w:numPr>
        <w:rPr>
          <w:rFonts w:ascii="Eras Demi ITC" w:hAnsi="Eras Demi ITC"/>
          <w:sz w:val="18"/>
          <w:szCs w:val="18"/>
        </w:rPr>
      </w:pPr>
      <w:r w:rsidRPr="00BD19B2">
        <w:rPr>
          <w:i/>
        </w:rPr>
        <w:t xml:space="preserve">Yes, in accordance with 62-761.600(4) Annual operability testing of release detection systems. All release detection devices shall be tested annually at intervals not exceeding 12 months to ensure proper operation. The test must either simulate an actual alarm condition or shall be conducted according to </w:t>
      </w:r>
      <w:r w:rsidR="000739E8">
        <w:rPr>
          <w:i/>
        </w:rPr>
        <w:t xml:space="preserve">the </w:t>
      </w:r>
      <w:r w:rsidRPr="00BD19B2">
        <w:rPr>
          <w:i/>
        </w:rPr>
        <w:t>manufacturer’s specifications, and shall include, at a minimum, a determination of whether the device operates as designed. Remote testing of the system can be performed by the manufacturer if the remote test is included in the third-party certification by a Nationally Recognized Testing Laboratory.</w:t>
      </w:r>
    </w:p>
    <w:p w14:paraId="2097B392" w14:textId="77777777" w:rsidR="0037643B" w:rsidRPr="0037643B" w:rsidRDefault="0037643B" w:rsidP="00DF2647">
      <w:pPr>
        <w:pStyle w:val="ListParagraph"/>
        <w:rPr>
          <w:color w:val="0070C0"/>
        </w:rPr>
      </w:pPr>
      <w:bookmarkStart w:id="8" w:name="_Hlk496691123"/>
    </w:p>
    <w:p w14:paraId="76D0A600" w14:textId="77777777" w:rsidR="00DD10D0" w:rsidRDefault="00DD10D0" w:rsidP="00DF2647">
      <w:pPr>
        <w:pStyle w:val="ListParagraph"/>
        <w:numPr>
          <w:ilvl w:val="0"/>
          <w:numId w:val="82"/>
        </w:numPr>
        <w:spacing w:after="60"/>
        <w:ind w:left="720"/>
        <w:contextualSpacing w:val="0"/>
        <w:rPr>
          <w:color w:val="0070C0"/>
        </w:rPr>
      </w:pPr>
      <w:r w:rsidRPr="00DD10D0">
        <w:rPr>
          <w:color w:val="0070C0"/>
          <w:u w:val="single"/>
        </w:rPr>
        <w:t>Question</w:t>
      </w:r>
      <w:r w:rsidRPr="00DD10D0">
        <w:rPr>
          <w:color w:val="0070C0"/>
        </w:rPr>
        <w:t>: We have many truck repair and maintenance facilities that perform oil changes. The tank system has pressurized small diameter underground and aboveground piping.  Waste oil is poured into a containment basin in the maintenance garage then pumped using a diaphragm pump through the underground piping to the aboveground piping, discharging into t</w:t>
      </w:r>
      <w:r>
        <w:rPr>
          <w:color w:val="0070C0"/>
        </w:rPr>
        <w:t xml:space="preserve">he aboveground waste oil tank. </w:t>
      </w:r>
      <w:r w:rsidRPr="00DD10D0">
        <w:rPr>
          <w:color w:val="0070C0"/>
        </w:rPr>
        <w:t>Is a leak detector required in the above scenario for the pressurized underground piping associated with this aboveground waste oil storage tank system?</w:t>
      </w:r>
    </w:p>
    <w:bookmarkEnd w:id="8"/>
    <w:p w14:paraId="3D7D5685" w14:textId="1C0B6FAD" w:rsidR="00A51C38" w:rsidRPr="00A51C38" w:rsidRDefault="00CC5526" w:rsidP="00DF2647">
      <w:pPr>
        <w:pStyle w:val="ListParagraph"/>
        <w:numPr>
          <w:ilvl w:val="0"/>
          <w:numId w:val="83"/>
        </w:numPr>
        <w:ind w:left="720"/>
        <w:rPr>
          <w:i/>
        </w:rPr>
      </w:pPr>
      <w:r w:rsidRPr="00CC5526">
        <w:rPr>
          <w:i/>
        </w:rPr>
        <w:t>No, it is not</w:t>
      </w:r>
      <w:r>
        <w:rPr>
          <w:i/>
        </w:rPr>
        <w:t xml:space="preserve">. </w:t>
      </w:r>
      <w:r w:rsidR="00F33E6E" w:rsidRPr="00F33E6E">
        <w:rPr>
          <w:i/>
        </w:rPr>
        <w:t xml:space="preserve">A piping line from a catchment basin that uses </w:t>
      </w:r>
      <w:r w:rsidR="000739E8">
        <w:rPr>
          <w:i/>
        </w:rPr>
        <w:t xml:space="preserve">a </w:t>
      </w:r>
      <w:r w:rsidR="00F33E6E" w:rsidRPr="00F33E6E">
        <w:rPr>
          <w:i/>
        </w:rPr>
        <w:t>diaphragm pump to move product to a tank is not considered pressurized piping.</w:t>
      </w:r>
      <w:r>
        <w:t xml:space="preserve"> </w:t>
      </w:r>
    </w:p>
    <w:p w14:paraId="0C6D045C" w14:textId="77777777" w:rsidR="0036752A" w:rsidRPr="00A51C38" w:rsidRDefault="00EF7EFB" w:rsidP="00ED0F5B">
      <w:pPr>
        <w:ind w:left="360"/>
        <w:rPr>
          <w:i/>
        </w:rPr>
      </w:pPr>
      <w:r>
        <w:pict w14:anchorId="441E8003">
          <v:rect id="_x0000_i1027" style="width:540pt;height:1pt" o:hrstd="t" o:hrnoshade="t" o:hr="t" fillcolor="black [3213]" stroked="f"/>
        </w:pict>
      </w:r>
    </w:p>
    <w:p w14:paraId="4D4D014E" w14:textId="77777777" w:rsidR="00695346" w:rsidRDefault="0036752A">
      <w:pPr>
        <w:pStyle w:val="Heading1"/>
        <w:spacing w:after="0" w:line="240" w:lineRule="auto"/>
        <w:rPr>
          <w:u w:val="none"/>
        </w:rPr>
      </w:pPr>
      <w:bookmarkStart w:id="9" w:name="_Toc49948373"/>
      <w:r w:rsidRPr="00927824">
        <w:t>SPILL CONTAINMENT DEVICES</w:t>
      </w:r>
      <w:r w:rsidR="00110350" w:rsidRPr="00927824">
        <w:t>/PIPING SUMPS/DISPENSER SUMPS</w:t>
      </w:r>
      <w:bookmarkEnd w:id="9"/>
      <w:r w:rsidR="00BC0DDC" w:rsidRPr="00927824">
        <w:rPr>
          <w:u w:val="none"/>
        </w:rPr>
        <w:t xml:space="preserve"> </w:t>
      </w:r>
    </w:p>
    <w:p w14:paraId="1E37FCE8" w14:textId="77777777" w:rsidR="0036752A" w:rsidRPr="00927824" w:rsidRDefault="00BC0DDC" w:rsidP="003056E3">
      <w:pPr>
        <w:spacing w:after="60" w:line="240" w:lineRule="auto"/>
      </w:pPr>
      <w:r w:rsidRPr="00927824">
        <w:t>Rules 62-761.500, 62-762.501, 62-762.502, F.A.C.</w:t>
      </w:r>
    </w:p>
    <w:p w14:paraId="64EE1583" w14:textId="77777777" w:rsidR="00BC0DDC" w:rsidRPr="00BC0DDC" w:rsidRDefault="00BC0DDC" w:rsidP="00DF2647">
      <w:pPr>
        <w:pStyle w:val="ListParagraph"/>
        <w:numPr>
          <w:ilvl w:val="0"/>
          <w:numId w:val="75"/>
        </w:numPr>
        <w:spacing w:after="60"/>
        <w:contextualSpacing w:val="0"/>
        <w:rPr>
          <w:color w:val="0070C0"/>
        </w:rPr>
      </w:pPr>
      <w:r w:rsidRPr="00BC0DDC">
        <w:rPr>
          <w:color w:val="0070C0"/>
          <w:u w:val="single"/>
        </w:rPr>
        <w:t>Concern</w:t>
      </w:r>
      <w:r w:rsidRPr="00BC0DDC">
        <w:rPr>
          <w:color w:val="0070C0"/>
        </w:rPr>
        <w:t>:  Sump and Boot issues – need guidance for consistency</w:t>
      </w:r>
    </w:p>
    <w:p w14:paraId="1CBC3C80" w14:textId="3EAEDE1A" w:rsidR="00BC0DDC" w:rsidRPr="00BC0DDC" w:rsidRDefault="000739E8" w:rsidP="00DF2647">
      <w:pPr>
        <w:pStyle w:val="ListParagraph"/>
        <w:numPr>
          <w:ilvl w:val="0"/>
          <w:numId w:val="74"/>
        </w:numPr>
        <w:rPr>
          <w:i/>
        </w:rPr>
      </w:pPr>
      <w:r>
        <w:rPr>
          <w:i/>
        </w:rPr>
        <w:t xml:space="preserve">Sump Integrity and Boot Issue </w:t>
      </w:r>
      <w:r w:rsidR="003E5D1F">
        <w:rPr>
          <w:i/>
        </w:rPr>
        <w:t>Guidance</w:t>
      </w:r>
      <w:r>
        <w:rPr>
          <w:i/>
        </w:rPr>
        <w:t xml:space="preserve"> is pending from the District Disciplines Team</w:t>
      </w:r>
      <w:r w:rsidR="00BC0DDC" w:rsidRPr="00BC0DDC">
        <w:rPr>
          <w:i/>
        </w:rPr>
        <w:t xml:space="preserve">. </w:t>
      </w:r>
      <w:r>
        <w:rPr>
          <w:i/>
        </w:rPr>
        <w:t xml:space="preserve">Once finalized, a copy of the </w:t>
      </w:r>
      <w:r w:rsidR="00BC0DDC" w:rsidRPr="00BC0DDC">
        <w:rPr>
          <w:i/>
        </w:rPr>
        <w:t>guidance document</w:t>
      </w:r>
      <w:r>
        <w:rPr>
          <w:i/>
        </w:rPr>
        <w:t xml:space="preserve"> or a link to the document will be added to this Q&amp;A</w:t>
      </w:r>
      <w:r w:rsidR="00056ABF">
        <w:rPr>
          <w:i/>
        </w:rPr>
        <w:t>.</w:t>
      </w:r>
    </w:p>
    <w:p w14:paraId="7C69C247" w14:textId="77777777" w:rsidR="00BC0DDC" w:rsidRPr="00BC0DDC" w:rsidRDefault="00BC0DDC" w:rsidP="00DF2647">
      <w:pPr>
        <w:pStyle w:val="ListParagraph"/>
        <w:rPr>
          <w:color w:val="0070C0"/>
        </w:rPr>
      </w:pPr>
    </w:p>
    <w:p w14:paraId="004F1E73" w14:textId="77777777" w:rsidR="0036752A" w:rsidRPr="00BC0DDC" w:rsidRDefault="00110350" w:rsidP="00DF2647">
      <w:pPr>
        <w:pStyle w:val="ListParagraph"/>
        <w:numPr>
          <w:ilvl w:val="0"/>
          <w:numId w:val="72"/>
        </w:numPr>
        <w:spacing w:after="60"/>
        <w:contextualSpacing w:val="0"/>
        <w:rPr>
          <w:color w:val="0070C0"/>
        </w:rPr>
      </w:pPr>
      <w:r w:rsidRPr="00BC0DDC">
        <w:rPr>
          <w:color w:val="0070C0"/>
          <w:u w:val="single"/>
        </w:rPr>
        <w:t>Question</w:t>
      </w:r>
      <w:r w:rsidRPr="00BC0DDC">
        <w:rPr>
          <w:color w:val="0070C0"/>
        </w:rPr>
        <w:t xml:space="preserve">: </w:t>
      </w:r>
      <w:r w:rsidR="00E06DD6" w:rsidRPr="00BC0DDC">
        <w:rPr>
          <w:color w:val="0070C0"/>
        </w:rPr>
        <w:t xml:space="preserve">A single-walled </w:t>
      </w:r>
      <w:r w:rsidR="0036752A" w:rsidRPr="00BC0DDC">
        <w:rPr>
          <w:color w:val="0070C0"/>
        </w:rPr>
        <w:t xml:space="preserve">spill bucket contained in a secondary sump (which has no access for visual inspection).  It was determined in the past that these would be treated as </w:t>
      </w:r>
      <w:r w:rsidR="00E06DD6" w:rsidRPr="00BC0DDC">
        <w:rPr>
          <w:color w:val="0070C0"/>
        </w:rPr>
        <w:t>single-walled</w:t>
      </w:r>
      <w:r w:rsidR="0036752A" w:rsidRPr="00BC0DDC">
        <w:rPr>
          <w:color w:val="0070C0"/>
        </w:rPr>
        <w:t xml:space="preserve"> and facility would need to conduct a closure assessment </w:t>
      </w:r>
      <w:r w:rsidR="006E1079">
        <w:rPr>
          <w:color w:val="0070C0"/>
        </w:rPr>
        <w:t>if</w:t>
      </w:r>
      <w:r w:rsidR="0036752A" w:rsidRPr="00BC0DDC">
        <w:rPr>
          <w:color w:val="0070C0"/>
        </w:rPr>
        <w:t xml:space="preserve"> they ever failed.  With the new rule in place, is this the way they are still going to be treated?</w:t>
      </w:r>
    </w:p>
    <w:p w14:paraId="764FD09B" w14:textId="77777777" w:rsidR="0036752A" w:rsidRPr="00BC0DDC" w:rsidRDefault="0036752A" w:rsidP="00DF2647">
      <w:pPr>
        <w:pStyle w:val="ListParagraph"/>
        <w:numPr>
          <w:ilvl w:val="0"/>
          <w:numId w:val="73"/>
        </w:numPr>
        <w:rPr>
          <w:i/>
        </w:rPr>
      </w:pPr>
      <w:r w:rsidRPr="00BC0DDC">
        <w:rPr>
          <w:i/>
        </w:rPr>
        <w:t xml:space="preserve">If </w:t>
      </w:r>
      <w:r w:rsidR="00E06DD6" w:rsidRPr="00BC0DDC">
        <w:rPr>
          <w:i/>
        </w:rPr>
        <w:t xml:space="preserve">spill </w:t>
      </w:r>
      <w:r w:rsidRPr="00BC0DDC">
        <w:rPr>
          <w:i/>
        </w:rPr>
        <w:t>bucket fails, then</w:t>
      </w:r>
      <w:r w:rsidR="00E06DD6" w:rsidRPr="00BC0DDC">
        <w:rPr>
          <w:i/>
        </w:rPr>
        <w:t xml:space="preserve"> it is an</w:t>
      </w:r>
      <w:r w:rsidRPr="00BC0DDC">
        <w:rPr>
          <w:i/>
        </w:rPr>
        <w:t xml:space="preserve"> </w:t>
      </w:r>
      <w:r w:rsidR="00E06DD6" w:rsidRPr="00BC0DDC">
        <w:rPr>
          <w:i/>
        </w:rPr>
        <w:t>incident</w:t>
      </w:r>
      <w:r w:rsidRPr="00BC0DDC">
        <w:rPr>
          <w:i/>
        </w:rPr>
        <w:t xml:space="preserve"> and </w:t>
      </w:r>
      <w:r w:rsidR="00E06DD6" w:rsidRPr="00BC0DDC">
        <w:rPr>
          <w:i/>
        </w:rPr>
        <w:t xml:space="preserve">the </w:t>
      </w:r>
      <w:r w:rsidRPr="00BC0DDC">
        <w:rPr>
          <w:i/>
        </w:rPr>
        <w:t>incident investigation may lead to sampling.</w:t>
      </w:r>
    </w:p>
    <w:p w14:paraId="56656313" w14:textId="77777777" w:rsidR="00D74EE1" w:rsidRPr="00D74EE1" w:rsidRDefault="00D74EE1" w:rsidP="00DF2647">
      <w:pPr>
        <w:pStyle w:val="ListParagraph"/>
        <w:rPr>
          <w:i/>
        </w:rPr>
      </w:pPr>
      <w:bookmarkStart w:id="10" w:name="_Hlk508180941"/>
    </w:p>
    <w:p w14:paraId="42B2EAC8" w14:textId="77777777" w:rsidR="00FB6282" w:rsidRDefault="00FB6282" w:rsidP="00DF2647">
      <w:pPr>
        <w:rPr>
          <w:color w:val="0070C0"/>
          <w:u w:val="single"/>
        </w:rPr>
      </w:pPr>
      <w:r>
        <w:rPr>
          <w:color w:val="0070C0"/>
          <w:u w:val="single"/>
        </w:rPr>
        <w:br w:type="page"/>
      </w:r>
    </w:p>
    <w:p w14:paraId="0A96A88C" w14:textId="5547E898" w:rsidR="00732951" w:rsidRPr="00E06DD6" w:rsidRDefault="00732951" w:rsidP="00DF2647">
      <w:pPr>
        <w:pStyle w:val="ListParagraph"/>
        <w:numPr>
          <w:ilvl w:val="0"/>
          <w:numId w:val="44"/>
        </w:numPr>
        <w:spacing w:after="60"/>
        <w:contextualSpacing w:val="0"/>
        <w:rPr>
          <w:i/>
        </w:rPr>
      </w:pPr>
      <w:r w:rsidRPr="00E06DD6">
        <w:rPr>
          <w:color w:val="0070C0"/>
          <w:u w:val="single"/>
        </w:rPr>
        <w:lastRenderedPageBreak/>
        <w:t>Question</w:t>
      </w:r>
      <w:r w:rsidRPr="00E06DD6">
        <w:rPr>
          <w:color w:val="0070C0"/>
        </w:rPr>
        <w:t xml:space="preserve">: If a </w:t>
      </w:r>
      <w:r w:rsidR="00D52C12">
        <w:rPr>
          <w:color w:val="0070C0"/>
        </w:rPr>
        <w:t xml:space="preserve">single-walled </w:t>
      </w:r>
      <w:r w:rsidRPr="00E06DD6">
        <w:rPr>
          <w:color w:val="0070C0"/>
        </w:rPr>
        <w:t>spill bucket is located in a sump, how often must the sump be tested</w:t>
      </w:r>
      <w:r w:rsidR="00CA614F">
        <w:rPr>
          <w:color w:val="0070C0"/>
        </w:rPr>
        <w:t>?</w:t>
      </w:r>
    </w:p>
    <w:p w14:paraId="50CCB1C4" w14:textId="77777777" w:rsidR="00495821" w:rsidRDefault="00495821" w:rsidP="00DF2647">
      <w:pPr>
        <w:pStyle w:val="ListParagraph"/>
        <w:numPr>
          <w:ilvl w:val="0"/>
          <w:numId w:val="128"/>
        </w:numPr>
        <w:spacing w:after="60"/>
        <w:contextualSpacing w:val="0"/>
        <w:rPr>
          <w:i/>
        </w:rPr>
      </w:pPr>
      <w:r>
        <w:rPr>
          <w:i/>
        </w:rPr>
        <w:t>There are two options</w:t>
      </w:r>
      <w:r w:rsidR="0015760E">
        <w:rPr>
          <w:i/>
        </w:rPr>
        <w:t xml:space="preserve"> </w:t>
      </w:r>
      <w:r w:rsidR="0015760E" w:rsidRPr="0015760E">
        <w:rPr>
          <w:i/>
        </w:rPr>
        <w:t>if the sump only contains the tank fill, vapor recovery, tank interstitial port, ATG port (or any combination of these) and does not contain the STP or act as a tra</w:t>
      </w:r>
      <w:r w:rsidR="0015760E">
        <w:rPr>
          <w:i/>
        </w:rPr>
        <w:t>nsition sump for suction piping.</w:t>
      </w:r>
    </w:p>
    <w:p w14:paraId="5A8FF911" w14:textId="520F04F9" w:rsidR="001C672A" w:rsidRPr="00085CDF" w:rsidRDefault="0015760E" w:rsidP="00DF2647">
      <w:pPr>
        <w:pStyle w:val="ListParagraph"/>
        <w:numPr>
          <w:ilvl w:val="0"/>
          <w:numId w:val="159"/>
        </w:numPr>
        <w:spacing w:after="60"/>
        <w:contextualSpacing w:val="0"/>
        <w:rPr>
          <w:b/>
          <w:i/>
        </w:rPr>
      </w:pPr>
      <w:r w:rsidRPr="00085CDF">
        <w:rPr>
          <w:i/>
        </w:rPr>
        <w:t xml:space="preserve">The sump does not need to be tested, but the single-walled spill bucket itself would need to be tested by Jan. 11, 2018, and then every year thereafter, not to exceed 12 months. However, if during monthly exams of the secondary containment an incident is discovered, then the o/o may be required to test the secondary as well. Or, if the spill bucket fails, then the o/o may have to test the secondary as part of an incident investigation. </w:t>
      </w:r>
      <w:r w:rsidR="005C0BAE" w:rsidRPr="00085CDF">
        <w:rPr>
          <w:i/>
        </w:rPr>
        <w:t xml:space="preserve"> </w:t>
      </w:r>
      <w:r w:rsidR="005C0BAE" w:rsidRPr="00085CDF">
        <w:rPr>
          <w:b/>
          <w:i/>
        </w:rPr>
        <w:t>OR</w:t>
      </w:r>
    </w:p>
    <w:p w14:paraId="4CE6731A" w14:textId="3A24DEC0" w:rsidR="00ED0F5B" w:rsidRPr="003056E3" w:rsidRDefault="0015760E" w:rsidP="00DF2647">
      <w:pPr>
        <w:pStyle w:val="ListParagraph"/>
        <w:numPr>
          <w:ilvl w:val="0"/>
          <w:numId w:val="159"/>
        </w:numPr>
        <w:rPr>
          <w:i/>
        </w:rPr>
      </w:pPr>
      <w:r>
        <w:rPr>
          <w:rFonts w:eastAsia="Times New Roman"/>
          <w:i/>
          <w:iCs/>
        </w:rPr>
        <w:t xml:space="preserve">Test the sump </w:t>
      </w:r>
      <w:r>
        <w:rPr>
          <w:rFonts w:eastAsia="Times New Roman"/>
          <w:i/>
          <w:iCs/>
          <w:u w:val="single"/>
        </w:rPr>
        <w:t>and</w:t>
      </w:r>
      <w:r>
        <w:rPr>
          <w:rFonts w:eastAsia="Times New Roman"/>
          <w:i/>
          <w:iCs/>
        </w:rPr>
        <w:t xml:space="preserve"> spill bucket </w:t>
      </w:r>
      <w:r>
        <w:rPr>
          <w:rFonts w:eastAsia="Times New Roman"/>
          <w:i/>
          <w:iCs/>
          <w:u w:val="single"/>
        </w:rPr>
        <w:t>every three years</w:t>
      </w:r>
      <w:r>
        <w:rPr>
          <w:rFonts w:eastAsia="Times New Roman"/>
          <w:i/>
          <w:iCs/>
        </w:rPr>
        <w:t>, not to exceed 36 months, and the sump must contain a registered electronic release detection device. A failure of either the sump or the spill bucket may require an incident investigation.</w:t>
      </w:r>
    </w:p>
    <w:p w14:paraId="31D32C71" w14:textId="3FDD7F83" w:rsidR="00ED0F5B" w:rsidRDefault="00ED0F5B" w:rsidP="00DF2647">
      <w:pPr>
        <w:pStyle w:val="ListParagraph"/>
        <w:ind w:left="0"/>
        <w:rPr>
          <w:iCs/>
        </w:rPr>
      </w:pPr>
    </w:p>
    <w:p w14:paraId="2F7197E9" w14:textId="5C24F080" w:rsidR="00ED0F5B" w:rsidRPr="002F5D50" w:rsidRDefault="00ED0F5B" w:rsidP="00DF2647">
      <w:pPr>
        <w:pStyle w:val="ListParagraph"/>
        <w:numPr>
          <w:ilvl w:val="0"/>
          <w:numId w:val="82"/>
        </w:numPr>
        <w:spacing w:after="60"/>
        <w:ind w:left="720"/>
        <w:contextualSpacing w:val="0"/>
        <w:rPr>
          <w:iCs/>
          <w:color w:val="2E74B5" w:themeColor="accent5" w:themeShade="BF"/>
        </w:rPr>
      </w:pPr>
      <w:r w:rsidRPr="002F5D50">
        <w:rPr>
          <w:iCs/>
          <w:color w:val="2E74B5" w:themeColor="accent5" w:themeShade="BF"/>
        </w:rPr>
        <w:t xml:space="preserve">Question: How to handle periodic testing of the multi-port sump? Is the single-walled spill bucket required to be integrity tested starting January 11, 2018, and every </w:t>
      </w:r>
      <w:r w:rsidR="00481060" w:rsidRPr="002F5D50">
        <w:rPr>
          <w:iCs/>
          <w:color w:val="2E74B5" w:themeColor="accent5" w:themeShade="BF"/>
        </w:rPr>
        <w:t>twelve (</w:t>
      </w:r>
      <w:r w:rsidRPr="002F5D50">
        <w:rPr>
          <w:iCs/>
          <w:color w:val="2E74B5" w:themeColor="accent5" w:themeShade="BF"/>
        </w:rPr>
        <w:t>12</w:t>
      </w:r>
      <w:r w:rsidR="00481060" w:rsidRPr="002F5D50">
        <w:rPr>
          <w:iCs/>
          <w:color w:val="2E74B5" w:themeColor="accent5" w:themeShade="BF"/>
        </w:rPr>
        <w:t>)</w:t>
      </w:r>
      <w:r w:rsidRPr="002F5D50">
        <w:rPr>
          <w:iCs/>
          <w:color w:val="2E74B5" w:themeColor="accent5" w:themeShade="BF"/>
        </w:rPr>
        <w:t xml:space="preserve"> months thereafter while the sump is </w:t>
      </w:r>
      <w:r w:rsidR="00481060" w:rsidRPr="002F5D50">
        <w:rPr>
          <w:iCs/>
          <w:color w:val="2E74B5" w:themeColor="accent5" w:themeShade="BF"/>
        </w:rPr>
        <w:t xml:space="preserve">integrity tested starting October 13, 2018, and every three (3) years thereafter? </w:t>
      </w:r>
    </w:p>
    <w:p w14:paraId="52B2ED39" w14:textId="77777777" w:rsidR="00CA614F" w:rsidRPr="00136265" w:rsidRDefault="00136265" w:rsidP="00DF2647">
      <w:pPr>
        <w:pStyle w:val="ListParagraph"/>
        <w:numPr>
          <w:ilvl w:val="0"/>
          <w:numId w:val="133"/>
        </w:numPr>
        <w:jc w:val="both"/>
        <w:rPr>
          <w:i/>
        </w:rPr>
      </w:pPr>
      <w:bookmarkStart w:id="11" w:name="_Hlk533064274"/>
      <w:bookmarkStart w:id="12" w:name="_Hlk509378297"/>
      <w:bookmarkEnd w:id="10"/>
      <w:r w:rsidRPr="00136265">
        <w:rPr>
          <w:i/>
        </w:rPr>
        <w:t>Yes, i</w:t>
      </w:r>
      <w:r w:rsidR="0015760E" w:rsidRPr="00136265">
        <w:rPr>
          <w:i/>
        </w:rPr>
        <w:t xml:space="preserve">f the sump </w:t>
      </w:r>
      <w:r w:rsidR="0015760E" w:rsidRPr="00136265">
        <w:rPr>
          <w:rFonts w:eastAsia="Times New Roman"/>
          <w:i/>
          <w:iCs/>
        </w:rPr>
        <w:t>contains the STP (submersible turbine pump) or acts as a transition sump for suction piping</w:t>
      </w:r>
      <w:r w:rsidR="006B28B6" w:rsidRPr="00136265">
        <w:rPr>
          <w:rFonts w:eastAsia="Times New Roman"/>
          <w:i/>
          <w:iCs/>
        </w:rPr>
        <w:t xml:space="preserve">, the single-walled spill bucket will need to be tested annually and the </w:t>
      </w:r>
      <w:r w:rsidRPr="00136265">
        <w:rPr>
          <w:rFonts w:eastAsia="Times New Roman"/>
          <w:i/>
          <w:iCs/>
        </w:rPr>
        <w:t>containment sump will require testing every three year</w:t>
      </w:r>
      <w:r>
        <w:rPr>
          <w:rFonts w:eastAsia="Times New Roman"/>
          <w:i/>
          <w:iCs/>
        </w:rPr>
        <w:t>s</w:t>
      </w:r>
      <w:r w:rsidR="00BD40CE">
        <w:rPr>
          <w:rFonts w:eastAsia="Times New Roman"/>
          <w:i/>
          <w:iCs/>
        </w:rPr>
        <w:t>, not to exceed 36 months</w:t>
      </w:r>
      <w:r w:rsidR="00CA614F" w:rsidRPr="00136265">
        <w:rPr>
          <w:i/>
        </w:rPr>
        <w:t>.</w:t>
      </w:r>
      <w:r w:rsidR="00CA614F" w:rsidRPr="0015760E">
        <w:t xml:space="preserve"> </w:t>
      </w:r>
      <w:r w:rsidR="00CA614F" w:rsidRPr="00136265">
        <w:rPr>
          <w:i/>
        </w:rPr>
        <w:t>However, if during monthly exams of the secondary containment an incident is discovered, then the o/o may be required to test the secondary as well. Or, if the spill bucket fails, then the o/o may have to test the secondary as part of an incident investigation.</w:t>
      </w:r>
    </w:p>
    <w:bookmarkEnd w:id="11"/>
    <w:p w14:paraId="35437827" w14:textId="03E44E35" w:rsidR="00CA614F" w:rsidRDefault="00CA614F" w:rsidP="00DF2647">
      <w:pPr>
        <w:pStyle w:val="ListParagraph"/>
        <w:jc w:val="both"/>
        <w:rPr>
          <w:i/>
          <w:highlight w:val="yellow"/>
        </w:rPr>
      </w:pPr>
    </w:p>
    <w:p w14:paraId="6898FCE7" w14:textId="56314D90" w:rsidR="003E5D1F" w:rsidRPr="002F5D50" w:rsidRDefault="003E5D1F" w:rsidP="00DF2647">
      <w:pPr>
        <w:pStyle w:val="ListParagraph"/>
        <w:numPr>
          <w:ilvl w:val="0"/>
          <w:numId w:val="162"/>
        </w:numPr>
        <w:spacing w:after="60"/>
        <w:contextualSpacing w:val="0"/>
        <w:jc w:val="both"/>
        <w:rPr>
          <w:i/>
        </w:rPr>
      </w:pPr>
      <w:r w:rsidRPr="00136265">
        <w:rPr>
          <w:color w:val="0070C0"/>
          <w:u w:val="single"/>
        </w:rPr>
        <w:t>Question</w:t>
      </w:r>
      <w:r w:rsidRPr="00136265">
        <w:rPr>
          <w:color w:val="0070C0"/>
        </w:rPr>
        <w:t>:</w:t>
      </w:r>
      <w:r>
        <w:rPr>
          <w:color w:val="0070C0"/>
        </w:rPr>
        <w:t xml:space="preserve"> When a facility has an AST and the piping transitions into the ground through a piping port, is that considered a sump? If so, would the facility need to conduct an integrity test, in this case a line tightness test, every three (3) years? </w:t>
      </w:r>
    </w:p>
    <w:p w14:paraId="6E234979" w14:textId="3C796D72" w:rsidR="003E5D1F" w:rsidRDefault="003E5D1F" w:rsidP="00D859FC">
      <w:pPr>
        <w:pStyle w:val="ListParagraph"/>
        <w:numPr>
          <w:ilvl w:val="0"/>
          <w:numId w:val="82"/>
        </w:numPr>
        <w:spacing w:after="60"/>
        <w:ind w:left="720"/>
        <w:contextualSpacing w:val="0"/>
        <w:jc w:val="both"/>
        <w:rPr>
          <w:i/>
        </w:rPr>
      </w:pPr>
      <w:r w:rsidRPr="002F5D50">
        <w:rPr>
          <w:i/>
        </w:rPr>
        <w:t xml:space="preserve">If the </w:t>
      </w:r>
      <w:r w:rsidR="00A868D5">
        <w:rPr>
          <w:i/>
        </w:rPr>
        <w:t xml:space="preserve">piping is single-walled and the </w:t>
      </w:r>
      <w:r w:rsidR="002F5D50" w:rsidRPr="002F5D50">
        <w:rPr>
          <w:i/>
        </w:rPr>
        <w:t>configuration meets the definition of a piping sump [</w:t>
      </w:r>
      <w:hyperlink r:id="rId14" w:history="1">
        <w:r w:rsidR="002F5D50" w:rsidRPr="002F5D50">
          <w:rPr>
            <w:rStyle w:val="Hyperlink"/>
            <w:i/>
          </w:rPr>
          <w:t>62-762.201(56)</w:t>
        </w:r>
      </w:hyperlink>
      <w:r w:rsidR="002F5D50" w:rsidRPr="002F5D50">
        <w:rPr>
          <w:i/>
        </w:rPr>
        <w:t xml:space="preserve">], then an integrity test is required </w:t>
      </w:r>
      <w:r w:rsidR="002F5D50" w:rsidRPr="002F5D50">
        <w:rPr>
          <w:rFonts w:eastAsia="Times New Roman"/>
          <w:i/>
        </w:rPr>
        <w:t>every three years, not to exceed 36 months</w:t>
      </w:r>
      <w:r w:rsidR="002F5D50" w:rsidRPr="002F5D50">
        <w:rPr>
          <w:i/>
        </w:rPr>
        <w:t>.</w:t>
      </w:r>
    </w:p>
    <w:p w14:paraId="196889FB" w14:textId="2F6BBD22" w:rsidR="00A868D5" w:rsidRPr="002F5D50" w:rsidRDefault="00A868D5" w:rsidP="00DF2647">
      <w:pPr>
        <w:pStyle w:val="ListParagraph"/>
        <w:numPr>
          <w:ilvl w:val="0"/>
          <w:numId w:val="82"/>
        </w:numPr>
        <w:ind w:left="720"/>
        <w:jc w:val="both"/>
        <w:rPr>
          <w:i/>
        </w:rPr>
      </w:pPr>
      <w:r>
        <w:rPr>
          <w:i/>
        </w:rPr>
        <w:t>If double-walled piping throughout the system, the piping is treated as secondary containment, the transition pump is tertiary containment, and no test is required on the sump. The double-walled integral piping will have to follow the required testing at installation and repair [</w:t>
      </w:r>
      <w:hyperlink r:id="rId15" w:history="1">
        <w:r w:rsidRPr="00A868D5">
          <w:rPr>
            <w:rStyle w:val="Hyperlink"/>
            <w:i/>
          </w:rPr>
          <w:t>62-762.701(4)(a)1.a</w:t>
        </w:r>
      </w:hyperlink>
      <w:r>
        <w:rPr>
          <w:i/>
        </w:rPr>
        <w:t>]</w:t>
      </w:r>
    </w:p>
    <w:p w14:paraId="26E8789D" w14:textId="77777777" w:rsidR="002F5D50" w:rsidRPr="002F5D50" w:rsidRDefault="002F5D50" w:rsidP="00DF2647">
      <w:pPr>
        <w:pStyle w:val="ListParagraph"/>
        <w:jc w:val="both"/>
        <w:rPr>
          <w:i/>
        </w:rPr>
      </w:pPr>
    </w:p>
    <w:bookmarkEnd w:id="12"/>
    <w:p w14:paraId="78653ED7" w14:textId="0631F980" w:rsidR="00DC4604" w:rsidRPr="00136265" w:rsidRDefault="00110350" w:rsidP="00DF2647">
      <w:pPr>
        <w:pStyle w:val="ListParagraph"/>
        <w:numPr>
          <w:ilvl w:val="0"/>
          <w:numId w:val="134"/>
        </w:numPr>
        <w:spacing w:after="60"/>
        <w:contextualSpacing w:val="0"/>
        <w:jc w:val="both"/>
        <w:rPr>
          <w:i/>
          <w:color w:val="0070C0"/>
        </w:rPr>
      </w:pPr>
      <w:r w:rsidRPr="00136265">
        <w:rPr>
          <w:color w:val="0070C0"/>
          <w:u w:val="single"/>
        </w:rPr>
        <w:t>Question</w:t>
      </w:r>
      <w:r w:rsidRPr="00136265">
        <w:rPr>
          <w:color w:val="0070C0"/>
        </w:rPr>
        <w:t xml:space="preserve">: If </w:t>
      </w:r>
      <w:r w:rsidR="000739E8">
        <w:rPr>
          <w:color w:val="0070C0"/>
        </w:rPr>
        <w:t xml:space="preserve">the </w:t>
      </w:r>
      <w:r w:rsidRPr="00136265">
        <w:rPr>
          <w:color w:val="0070C0"/>
        </w:rPr>
        <w:t>water in a sump has a sheen, but it is less than one inch, is it required to be removed?</w:t>
      </w:r>
    </w:p>
    <w:p w14:paraId="3E2907BC" w14:textId="7B07119C" w:rsidR="000739E8" w:rsidRDefault="00110350" w:rsidP="00DF2647">
      <w:pPr>
        <w:pStyle w:val="ListParagraph"/>
        <w:numPr>
          <w:ilvl w:val="0"/>
          <w:numId w:val="46"/>
        </w:numPr>
        <w:jc w:val="both"/>
        <w:rPr>
          <w:i/>
        </w:rPr>
      </w:pPr>
      <w:r w:rsidRPr="00E06DD6">
        <w:rPr>
          <w:i/>
        </w:rPr>
        <w:t>This would be considered PCW and would need to be removed</w:t>
      </w:r>
      <w:r w:rsidR="00DC688A" w:rsidRPr="00E06DD6">
        <w:rPr>
          <w:i/>
        </w:rPr>
        <w:t>.</w:t>
      </w:r>
    </w:p>
    <w:p w14:paraId="593B767F" w14:textId="77777777" w:rsidR="00ED0F5B" w:rsidRPr="00ED0F5B" w:rsidRDefault="00ED0F5B" w:rsidP="00DF2647">
      <w:pPr>
        <w:pStyle w:val="ListParagraph"/>
        <w:jc w:val="both"/>
        <w:rPr>
          <w:i/>
        </w:rPr>
      </w:pPr>
    </w:p>
    <w:p w14:paraId="7E376F4B" w14:textId="77777777" w:rsidR="00DC688A" w:rsidRPr="00E06DD6" w:rsidRDefault="00DC688A" w:rsidP="00DF2647">
      <w:pPr>
        <w:pStyle w:val="ListParagraph"/>
        <w:numPr>
          <w:ilvl w:val="0"/>
          <w:numId w:val="48"/>
        </w:numPr>
        <w:spacing w:after="60"/>
        <w:contextualSpacing w:val="0"/>
        <w:rPr>
          <w:color w:val="0070C0"/>
        </w:rPr>
      </w:pPr>
      <w:r w:rsidRPr="00E06DD6">
        <w:rPr>
          <w:color w:val="0070C0"/>
          <w:u w:val="single"/>
        </w:rPr>
        <w:t>Q</w:t>
      </w:r>
      <w:r w:rsidRPr="004B4BC6">
        <w:rPr>
          <w:color w:val="0070C0"/>
          <w:u w:val="single"/>
        </w:rPr>
        <w:t>uestion</w:t>
      </w:r>
      <w:r w:rsidRPr="00E06DD6">
        <w:rPr>
          <w:color w:val="0070C0"/>
        </w:rPr>
        <w:t>: Transition and piping sumps associated with ASTs that are not below grade?</w:t>
      </w:r>
    </w:p>
    <w:p w14:paraId="2FB5983E" w14:textId="77777777" w:rsidR="006F4224" w:rsidRPr="006F4224" w:rsidRDefault="00C276A8" w:rsidP="00DF2647">
      <w:pPr>
        <w:pStyle w:val="ListParagraph"/>
        <w:numPr>
          <w:ilvl w:val="0"/>
          <w:numId w:val="47"/>
        </w:numPr>
        <w:rPr>
          <w:i/>
          <w:color w:val="0070C0"/>
        </w:rPr>
      </w:pPr>
      <w:r>
        <w:rPr>
          <w:i/>
        </w:rPr>
        <w:t xml:space="preserve">We have revised rules </w:t>
      </w:r>
      <w:r w:rsidR="004B4BC6">
        <w:rPr>
          <w:i/>
        </w:rPr>
        <w:t>62-761.700, 62-76</w:t>
      </w:r>
      <w:r w:rsidR="004B4BC6" w:rsidRPr="007F0F27">
        <w:rPr>
          <w:i/>
        </w:rPr>
        <w:t>2.701, and .702, F.A.C., to clarify this issue.</w:t>
      </w:r>
      <w:r w:rsidR="006F4224">
        <w:rPr>
          <w:i/>
        </w:rPr>
        <w:t xml:space="preserve"> to state, “in contact with the soil.”</w:t>
      </w:r>
    </w:p>
    <w:p w14:paraId="649E5013" w14:textId="77777777" w:rsidR="004B4BC6" w:rsidRPr="004B4BC6" w:rsidRDefault="004B4BC6" w:rsidP="00DF2647">
      <w:pPr>
        <w:pStyle w:val="ListParagraph"/>
        <w:rPr>
          <w:i/>
          <w:color w:val="0070C0"/>
        </w:rPr>
      </w:pPr>
    </w:p>
    <w:p w14:paraId="2872C2AB" w14:textId="29B8BB1E" w:rsidR="00DC688A" w:rsidRPr="00E06DD6" w:rsidRDefault="00DC688A" w:rsidP="00DF2647">
      <w:pPr>
        <w:pStyle w:val="ListParagraph"/>
        <w:numPr>
          <w:ilvl w:val="0"/>
          <w:numId w:val="50"/>
        </w:numPr>
        <w:spacing w:after="60"/>
        <w:contextualSpacing w:val="0"/>
        <w:rPr>
          <w:color w:val="0070C0"/>
        </w:rPr>
      </w:pPr>
      <w:r w:rsidRPr="00E06DD6">
        <w:rPr>
          <w:color w:val="0070C0"/>
          <w:u w:val="single"/>
        </w:rPr>
        <w:t>Question</w:t>
      </w:r>
      <w:r w:rsidRPr="00E06DD6">
        <w:rPr>
          <w:color w:val="0070C0"/>
        </w:rPr>
        <w:t>:</w:t>
      </w:r>
      <w:r w:rsidRPr="00DC688A">
        <w:t xml:space="preserve"> </w:t>
      </w:r>
      <w:r w:rsidRPr="00E06DD6">
        <w:rPr>
          <w:color w:val="0070C0"/>
        </w:rPr>
        <w:t xml:space="preserve">In </w:t>
      </w:r>
      <w:r w:rsidR="00B13638" w:rsidRPr="00E06DD6">
        <w:rPr>
          <w:color w:val="0070C0"/>
        </w:rPr>
        <w:t>62-</w:t>
      </w:r>
      <w:r w:rsidRPr="00E06DD6">
        <w:rPr>
          <w:color w:val="0070C0"/>
        </w:rPr>
        <w:t>761</w:t>
      </w:r>
      <w:r w:rsidR="00B13638" w:rsidRPr="00E06DD6">
        <w:rPr>
          <w:color w:val="0070C0"/>
        </w:rPr>
        <w:t>.200</w:t>
      </w:r>
      <w:r w:rsidRPr="00E06DD6">
        <w:rPr>
          <w:color w:val="0070C0"/>
        </w:rPr>
        <w:t xml:space="preserve"> definition </w:t>
      </w:r>
      <w:r w:rsidR="00F570B3" w:rsidRPr="00E06DD6">
        <w:rPr>
          <w:color w:val="0070C0"/>
        </w:rPr>
        <w:t>(</w:t>
      </w:r>
      <w:r w:rsidRPr="00E06DD6">
        <w:rPr>
          <w:color w:val="0070C0"/>
        </w:rPr>
        <w:t>4</w:t>
      </w:r>
      <w:r w:rsidR="00F570B3" w:rsidRPr="00E06DD6">
        <w:rPr>
          <w:color w:val="0070C0"/>
        </w:rPr>
        <w:t>)</w:t>
      </w:r>
      <w:r w:rsidRPr="00E06DD6">
        <w:rPr>
          <w:color w:val="0070C0"/>
        </w:rPr>
        <w:t>(a)2</w:t>
      </w:r>
      <w:r w:rsidR="00B13638" w:rsidRPr="00E06DD6">
        <w:rPr>
          <w:color w:val="0070C0"/>
        </w:rPr>
        <w:t>.,</w:t>
      </w:r>
      <w:r w:rsidRPr="00E06DD6">
        <w:rPr>
          <w:color w:val="0070C0"/>
        </w:rPr>
        <w:t xml:space="preserve"> indicates certified contractor required for "</w:t>
      </w:r>
      <w:r w:rsidR="00B13638" w:rsidRPr="00E06DD6">
        <w:rPr>
          <w:color w:val="0070C0"/>
        </w:rPr>
        <w:t>…</w:t>
      </w:r>
      <w:r w:rsidRPr="00E06DD6">
        <w:rPr>
          <w:color w:val="0070C0"/>
        </w:rPr>
        <w:t>and spill containment". In the past</w:t>
      </w:r>
      <w:r w:rsidR="000739E8">
        <w:rPr>
          <w:color w:val="0070C0"/>
        </w:rPr>
        <w:t>,</w:t>
      </w:r>
      <w:r w:rsidRPr="00E06DD6">
        <w:rPr>
          <w:color w:val="0070C0"/>
        </w:rPr>
        <w:t xml:space="preserve"> we did not require PSSC for primary, only of S</w:t>
      </w:r>
      <w:r w:rsidR="001D6021">
        <w:rPr>
          <w:color w:val="0070C0"/>
        </w:rPr>
        <w:t xml:space="preserve">pill </w:t>
      </w:r>
      <w:r w:rsidRPr="00E06DD6">
        <w:rPr>
          <w:color w:val="0070C0"/>
        </w:rPr>
        <w:t>C</w:t>
      </w:r>
      <w:r w:rsidR="001D6021">
        <w:rPr>
          <w:color w:val="0070C0"/>
        </w:rPr>
        <w:t xml:space="preserve">ontainment </w:t>
      </w:r>
      <w:r w:rsidRPr="00E06DD6">
        <w:rPr>
          <w:color w:val="0070C0"/>
        </w:rPr>
        <w:t>U</w:t>
      </w:r>
      <w:r w:rsidR="001D6021">
        <w:rPr>
          <w:color w:val="0070C0"/>
        </w:rPr>
        <w:t>nit</w:t>
      </w:r>
      <w:r w:rsidRPr="00E06DD6">
        <w:rPr>
          <w:color w:val="0070C0"/>
        </w:rPr>
        <w:t>.</w:t>
      </w:r>
    </w:p>
    <w:p w14:paraId="55A2E4D3" w14:textId="77777777" w:rsidR="0010091B" w:rsidRDefault="001D6021" w:rsidP="00DF2647">
      <w:pPr>
        <w:pStyle w:val="ListParagraph"/>
        <w:numPr>
          <w:ilvl w:val="0"/>
          <w:numId w:val="49"/>
        </w:numPr>
        <w:rPr>
          <w:i/>
        </w:rPr>
      </w:pPr>
      <w:r>
        <w:rPr>
          <w:i/>
        </w:rPr>
        <w:t>PSSC is o</w:t>
      </w:r>
      <w:r w:rsidR="0010091B" w:rsidRPr="00E06DD6">
        <w:rPr>
          <w:i/>
        </w:rPr>
        <w:t xml:space="preserve">nly required if disturbing backfill. </w:t>
      </w:r>
    </w:p>
    <w:p w14:paraId="65315029" w14:textId="77777777" w:rsidR="00E51F3F" w:rsidRPr="00E06DD6" w:rsidRDefault="00E51F3F" w:rsidP="00DF2647">
      <w:pPr>
        <w:pStyle w:val="ListParagraph"/>
        <w:rPr>
          <w:i/>
        </w:rPr>
      </w:pPr>
    </w:p>
    <w:p w14:paraId="44D8ED7B" w14:textId="77777777" w:rsidR="00FB6282" w:rsidRDefault="00FB6282" w:rsidP="00DF2647">
      <w:pPr>
        <w:rPr>
          <w:color w:val="0070C0"/>
          <w:u w:val="single"/>
        </w:rPr>
      </w:pPr>
      <w:r>
        <w:rPr>
          <w:color w:val="0070C0"/>
          <w:u w:val="single"/>
        </w:rPr>
        <w:br w:type="page"/>
      </w:r>
    </w:p>
    <w:p w14:paraId="2FDD291C" w14:textId="37294215" w:rsidR="00AE1C95" w:rsidRPr="00920ECA" w:rsidRDefault="00AE1C95" w:rsidP="00DF2647">
      <w:pPr>
        <w:pStyle w:val="ListParagraph"/>
        <w:numPr>
          <w:ilvl w:val="0"/>
          <w:numId w:val="152"/>
        </w:numPr>
        <w:spacing w:after="60"/>
        <w:contextualSpacing w:val="0"/>
        <w:rPr>
          <w:i/>
        </w:rPr>
      </w:pPr>
      <w:r w:rsidRPr="00920ECA">
        <w:rPr>
          <w:color w:val="0070C0"/>
          <w:u w:val="single"/>
        </w:rPr>
        <w:lastRenderedPageBreak/>
        <w:t>Question</w:t>
      </w:r>
      <w:r w:rsidRPr="00920ECA">
        <w:rPr>
          <w:color w:val="0070C0"/>
        </w:rPr>
        <w:t xml:space="preserve">: </w:t>
      </w:r>
    </w:p>
    <w:p w14:paraId="527EE672" w14:textId="2EEF2DF7" w:rsidR="00AE1C95" w:rsidRDefault="00AE1C95" w:rsidP="00DF2647">
      <w:pPr>
        <w:pStyle w:val="ListParagraph"/>
        <w:spacing w:after="60"/>
        <w:contextualSpacing w:val="0"/>
        <w:rPr>
          <w:color w:val="0070C0"/>
        </w:rPr>
      </w:pPr>
      <w:r w:rsidRPr="00AE1C95">
        <w:rPr>
          <w:color w:val="0070C0"/>
        </w:rPr>
        <w:t>1. Is there any special training or certification needed to do the hydrostatic integrity testing of spill buckets, dispenser sumps</w:t>
      </w:r>
      <w:r w:rsidR="000739E8">
        <w:rPr>
          <w:color w:val="0070C0"/>
        </w:rPr>
        <w:t>,</w:t>
      </w:r>
      <w:r w:rsidRPr="00AE1C95">
        <w:rPr>
          <w:color w:val="0070C0"/>
        </w:rPr>
        <w:t xml:space="preserve"> or STP sumps?  </w:t>
      </w:r>
    </w:p>
    <w:p w14:paraId="695B83FF" w14:textId="77777777" w:rsidR="00AE1C95" w:rsidRPr="00AE1C95" w:rsidRDefault="00AE1C95" w:rsidP="00DF2647">
      <w:pPr>
        <w:pStyle w:val="ListParagraph"/>
        <w:spacing w:after="60"/>
        <w:contextualSpacing w:val="0"/>
        <w:rPr>
          <w:i/>
          <w:u w:val="single"/>
        </w:rPr>
      </w:pPr>
      <w:r>
        <w:rPr>
          <w:color w:val="0070C0"/>
        </w:rPr>
        <w:t xml:space="preserve">2. </w:t>
      </w:r>
      <w:r w:rsidRPr="00AE1C95">
        <w:rPr>
          <w:color w:val="0070C0"/>
        </w:rPr>
        <w:t>How about operability testing for overfill protection?</w:t>
      </w:r>
    </w:p>
    <w:p w14:paraId="76E3ACA5" w14:textId="77777777" w:rsidR="008825C8" w:rsidRPr="00ED7975" w:rsidRDefault="00AE1C95" w:rsidP="00DF2647">
      <w:pPr>
        <w:pStyle w:val="ListParagraph"/>
        <w:numPr>
          <w:ilvl w:val="0"/>
          <w:numId w:val="53"/>
        </w:numPr>
        <w:tabs>
          <w:tab w:val="left" w:pos="720"/>
        </w:tabs>
        <w:ind w:left="990" w:hanging="630"/>
        <w:contextualSpacing w:val="0"/>
      </w:pPr>
      <w:r>
        <w:rPr>
          <w:i/>
        </w:rPr>
        <w:t xml:space="preserve">1. </w:t>
      </w:r>
      <w:r w:rsidRPr="00AE1C95">
        <w:rPr>
          <w:i/>
        </w:rPr>
        <w:t>If for some reason the testing requires that excavating or disturbance of the soil is necessary, then a PSSC is required.  If there is no excavation or soil disturbance, then the rule does not specifically require that this testing be conducted with any specified certification</w:t>
      </w:r>
      <w:r w:rsidR="008825C8">
        <w:rPr>
          <w:i/>
        </w:rPr>
        <w:t xml:space="preserve">, however, per PEI RP1200, </w:t>
      </w:r>
      <w:r w:rsidR="008825C8" w:rsidRPr="003C6BCA">
        <w:rPr>
          <w:i/>
        </w:rPr>
        <w:t>“the use of skilled, professional service technicians with experience in UST systems…”</w:t>
      </w:r>
      <w:r w:rsidR="008825C8">
        <w:rPr>
          <w:i/>
        </w:rPr>
        <w:t>.  This applies to AST systems as well.</w:t>
      </w:r>
    </w:p>
    <w:p w14:paraId="5038A831" w14:textId="6DF16FB4" w:rsidR="007103F5" w:rsidRDefault="00AE1C95" w:rsidP="00DF2647">
      <w:pPr>
        <w:pStyle w:val="ListParagraph"/>
        <w:tabs>
          <w:tab w:val="left" w:pos="990"/>
        </w:tabs>
        <w:spacing w:after="0"/>
        <w:ind w:left="994" w:hanging="274"/>
        <w:contextualSpacing w:val="0"/>
        <w:rPr>
          <w:i/>
        </w:rPr>
      </w:pPr>
      <w:r>
        <w:rPr>
          <w:i/>
        </w:rPr>
        <w:t xml:space="preserve">2. </w:t>
      </w:r>
      <w:r w:rsidRPr="00AE1C95">
        <w:rPr>
          <w:i/>
        </w:rPr>
        <w:t xml:space="preserve">The rule states that integrity testing </w:t>
      </w:r>
      <w:r w:rsidR="000739E8">
        <w:rPr>
          <w:i/>
        </w:rPr>
        <w:t xml:space="preserve">is to </w:t>
      </w:r>
      <w:r w:rsidRPr="00AE1C95">
        <w:rPr>
          <w:i/>
        </w:rPr>
        <w:t xml:space="preserve">be performed in accordance with the equipment manufacturer’s specifications or in accordance with PEI/RP1200.  </w:t>
      </w:r>
      <w:r w:rsidR="001D6021">
        <w:rPr>
          <w:i/>
        </w:rPr>
        <w:t xml:space="preserve">The </w:t>
      </w:r>
      <w:r w:rsidRPr="00AE1C95">
        <w:rPr>
          <w:i/>
        </w:rPr>
        <w:t>P</w:t>
      </w:r>
      <w:r w:rsidR="001D6021">
        <w:rPr>
          <w:i/>
        </w:rPr>
        <w:t xml:space="preserve">etroleum </w:t>
      </w:r>
      <w:r w:rsidRPr="00AE1C95">
        <w:rPr>
          <w:i/>
        </w:rPr>
        <w:t>E</w:t>
      </w:r>
      <w:r w:rsidR="001D6021">
        <w:rPr>
          <w:i/>
        </w:rPr>
        <w:t xml:space="preserve">quipment </w:t>
      </w:r>
      <w:r w:rsidRPr="00AE1C95">
        <w:rPr>
          <w:i/>
        </w:rPr>
        <w:t>I</w:t>
      </w:r>
      <w:r w:rsidR="001D6021">
        <w:rPr>
          <w:i/>
        </w:rPr>
        <w:t>nstitute</w:t>
      </w:r>
      <w:r w:rsidRPr="00AE1C95">
        <w:rPr>
          <w:i/>
        </w:rPr>
        <w:t xml:space="preserve"> states that competent technicians be used to complete the work, and also references to specific requirements of the equipment manufacturer.  The same general rules apply to overfill protection.</w:t>
      </w:r>
    </w:p>
    <w:p w14:paraId="026E38D3" w14:textId="6F3F8939" w:rsidR="002F5D50" w:rsidRDefault="002F5D50" w:rsidP="00DF2647">
      <w:pPr>
        <w:spacing w:after="0"/>
        <w:rPr>
          <w:color w:val="0070C0"/>
          <w:u w:val="single"/>
        </w:rPr>
      </w:pPr>
    </w:p>
    <w:p w14:paraId="1C7295A7" w14:textId="5C2494D3" w:rsidR="00B130F6" w:rsidRPr="00B130F6" w:rsidRDefault="00B130F6" w:rsidP="00DF2647">
      <w:pPr>
        <w:pStyle w:val="ListParagraph"/>
        <w:numPr>
          <w:ilvl w:val="0"/>
          <w:numId w:val="32"/>
        </w:numPr>
        <w:rPr>
          <w:i/>
        </w:rPr>
      </w:pPr>
      <w:r w:rsidRPr="000E31BF">
        <w:rPr>
          <w:color w:val="0070C0"/>
          <w:u w:val="single"/>
        </w:rPr>
        <w:t>Question</w:t>
      </w:r>
      <w:r w:rsidRPr="000E31BF">
        <w:rPr>
          <w:color w:val="0070C0"/>
        </w:rPr>
        <w:t>: How long does a facility have to repair</w:t>
      </w:r>
      <w:r w:rsidRPr="00B130F6">
        <w:rPr>
          <w:color w:val="0070C0"/>
        </w:rPr>
        <w:t xml:space="preserve"> a unit that fails a containment integrity evaluation?</w:t>
      </w:r>
      <w:r w:rsidR="006F5894">
        <w:rPr>
          <w:color w:val="0070C0"/>
        </w:rPr>
        <w:t xml:space="preserve"> </w:t>
      </w:r>
    </w:p>
    <w:p w14:paraId="72E3F1B2" w14:textId="77777777" w:rsidR="00A03F16" w:rsidRPr="007F0F27" w:rsidRDefault="001D6021" w:rsidP="00DF2647">
      <w:pPr>
        <w:pStyle w:val="ListParagraph"/>
        <w:numPr>
          <w:ilvl w:val="0"/>
          <w:numId w:val="33"/>
        </w:numPr>
        <w:spacing w:after="60"/>
        <w:contextualSpacing w:val="0"/>
        <w:rPr>
          <w:i/>
        </w:rPr>
      </w:pPr>
      <w:r w:rsidRPr="007F0F27">
        <w:rPr>
          <w:i/>
        </w:rPr>
        <w:t xml:space="preserve">We </w:t>
      </w:r>
      <w:r w:rsidR="00C276A8">
        <w:rPr>
          <w:i/>
        </w:rPr>
        <w:t xml:space="preserve">have </w:t>
      </w:r>
      <w:r w:rsidRPr="007F0F27">
        <w:rPr>
          <w:i/>
        </w:rPr>
        <w:t>r</w:t>
      </w:r>
      <w:r w:rsidR="00B130F6" w:rsidRPr="007F0F27">
        <w:rPr>
          <w:i/>
        </w:rPr>
        <w:t>evis</w:t>
      </w:r>
      <w:r w:rsidR="00C276A8">
        <w:rPr>
          <w:i/>
        </w:rPr>
        <w:t>ed</w:t>
      </w:r>
      <w:r w:rsidR="00B130F6" w:rsidRPr="007F0F27">
        <w:rPr>
          <w:i/>
        </w:rPr>
        <w:t xml:space="preserve"> </w:t>
      </w:r>
      <w:r w:rsidRPr="007F0F27">
        <w:rPr>
          <w:i/>
        </w:rPr>
        <w:t>the rules</w:t>
      </w:r>
      <w:r w:rsidR="00B130F6" w:rsidRPr="007F0F27">
        <w:rPr>
          <w:i/>
        </w:rPr>
        <w:t xml:space="preserve"> to state:</w:t>
      </w:r>
      <w:r w:rsidR="00A86D6A" w:rsidRPr="007F0F27">
        <w:rPr>
          <w:b/>
          <w:i/>
        </w:rPr>
        <w:t xml:space="preserve"> </w:t>
      </w:r>
    </w:p>
    <w:p w14:paraId="2DBC2530" w14:textId="77777777" w:rsidR="00783666" w:rsidRDefault="00B130F6" w:rsidP="00DF2647">
      <w:pPr>
        <w:pStyle w:val="ListParagraph"/>
        <w:spacing w:after="60"/>
        <w:contextualSpacing w:val="0"/>
      </w:pPr>
      <w:r w:rsidRPr="001D6021">
        <w:rPr>
          <w:b/>
          <w:i/>
        </w:rPr>
        <w:t>62-761.700(1)(a)</w:t>
      </w:r>
      <w:r w:rsidR="00A86D6A" w:rsidRPr="001D6021">
        <w:rPr>
          <w:b/>
          <w:i/>
        </w:rPr>
        <w:t xml:space="preserve"> </w:t>
      </w:r>
      <w:r w:rsidR="00D06502" w:rsidRPr="00D06502">
        <w:rPr>
          <w:i/>
        </w:rPr>
        <w:t>Repairs shall be performed if any component of a storage tank system has:</w:t>
      </w:r>
    </w:p>
    <w:p w14:paraId="25EB6F17" w14:textId="77777777" w:rsidR="00783666" w:rsidRPr="00783666" w:rsidRDefault="00783666" w:rsidP="00DF2647">
      <w:pPr>
        <w:pStyle w:val="ListParagraph"/>
        <w:spacing w:after="60"/>
        <w:ind w:firstLine="360"/>
        <w:contextualSpacing w:val="0"/>
        <w:rPr>
          <w:i/>
        </w:rPr>
      </w:pPr>
      <w:r w:rsidRPr="00783666">
        <w:rPr>
          <w:i/>
        </w:rPr>
        <w:t>1. A release or discharge or contributed to a release or discharge of a regulated substance; or</w:t>
      </w:r>
    </w:p>
    <w:p w14:paraId="5411983A" w14:textId="77777777" w:rsidR="00B130F6" w:rsidRDefault="00783666" w:rsidP="00DF2647">
      <w:pPr>
        <w:pStyle w:val="ListParagraph"/>
        <w:spacing w:after="60"/>
        <w:ind w:left="1350" w:hanging="270"/>
        <w:contextualSpacing w:val="0"/>
        <w:rPr>
          <w:i/>
        </w:rPr>
      </w:pPr>
      <w:r w:rsidRPr="00783666">
        <w:rPr>
          <w:i/>
        </w:rPr>
        <w:t xml:space="preserve">2. An operational or structural problem that could potentially result in a release or </w:t>
      </w:r>
      <w:r w:rsidR="000E31BF" w:rsidRPr="00783666">
        <w:rPr>
          <w:i/>
        </w:rPr>
        <w:t>discharge or</w:t>
      </w:r>
      <w:r w:rsidRPr="00783666">
        <w:rPr>
          <w:i/>
        </w:rPr>
        <w:t xml:space="preserve"> lead to the presence of groundwater or surface water in the interstice of a double-walled storage tank or integral piping.</w:t>
      </w:r>
    </w:p>
    <w:p w14:paraId="4209BEDD" w14:textId="77777777" w:rsidR="00D06502" w:rsidRDefault="00D06502" w:rsidP="00DF2647">
      <w:pPr>
        <w:pStyle w:val="ListParagraph"/>
        <w:spacing w:after="60"/>
        <w:ind w:left="1710" w:hanging="360"/>
        <w:contextualSpacing w:val="0"/>
        <w:rPr>
          <w:i/>
        </w:rPr>
      </w:pPr>
      <w:r>
        <w:rPr>
          <w:i/>
        </w:rPr>
        <w:t>(b) through (d) No change.</w:t>
      </w:r>
    </w:p>
    <w:p w14:paraId="5F4512BF" w14:textId="7B0A38AC" w:rsidR="001F2B21" w:rsidRDefault="00D06502" w:rsidP="00DF2647">
      <w:pPr>
        <w:pStyle w:val="ListParagraph"/>
        <w:spacing w:after="60"/>
        <w:ind w:left="1710" w:hanging="360"/>
        <w:contextualSpacing w:val="0"/>
      </w:pPr>
      <w:bookmarkStart w:id="13" w:name="_Hlk533068615"/>
      <w:r w:rsidRPr="00C276A8">
        <w:rPr>
          <w:i/>
        </w:rPr>
        <w:t>(e</w:t>
      </w:r>
      <w:r w:rsidR="00ED1478">
        <w:rPr>
          <w:i/>
        </w:rPr>
        <w:t>)</w:t>
      </w:r>
      <w:r w:rsidR="00ED1478" w:rsidRPr="00ED1478">
        <w:t xml:space="preserve"> </w:t>
      </w:r>
      <w:r w:rsidR="00ED1478" w:rsidRPr="00ED1478">
        <w:rPr>
          <w:i/>
        </w:rPr>
        <w:t>A storage tank system that requires repair but cannot be repaired within 90 days to operate in accordance with the requirements of this chapter shall be taken out-of-service in accordance with subsection 62-761.800(1), F.A.C. If the system cannot be repaired within 365 days after being taken out-of-service, it shall be permanently closed pursuant to subsection 62-761.800(2), F.A.C.</w:t>
      </w:r>
      <w:bookmarkEnd w:id="13"/>
    </w:p>
    <w:p w14:paraId="1A6144B9" w14:textId="664CC7C7" w:rsidR="00A03F16" w:rsidRPr="001D6021" w:rsidRDefault="00A03F16" w:rsidP="00DF2647">
      <w:pPr>
        <w:spacing w:after="60"/>
        <w:ind w:left="720"/>
        <w:rPr>
          <w:b/>
          <w:i/>
        </w:rPr>
      </w:pPr>
      <w:r w:rsidRPr="001D6021">
        <w:rPr>
          <w:b/>
          <w:i/>
        </w:rPr>
        <w:t xml:space="preserve">62-761.430 </w:t>
      </w:r>
      <w:r w:rsidR="00A86D6A" w:rsidRPr="001D6021">
        <w:rPr>
          <w:b/>
          <w:i/>
        </w:rPr>
        <w:t>Incident</w:t>
      </w:r>
      <w:r w:rsidRPr="001D6021">
        <w:rPr>
          <w:b/>
          <w:i/>
        </w:rPr>
        <w:t>s</w:t>
      </w:r>
    </w:p>
    <w:p w14:paraId="20962734" w14:textId="77777777" w:rsidR="00A86D6A" w:rsidRPr="001D6021" w:rsidRDefault="00A86D6A" w:rsidP="00DF2647">
      <w:pPr>
        <w:pStyle w:val="ListParagraph"/>
        <w:spacing w:after="60"/>
        <w:contextualSpacing w:val="0"/>
        <w:rPr>
          <w:i/>
        </w:rPr>
      </w:pPr>
      <w:r w:rsidRPr="001D6021">
        <w:rPr>
          <w:i/>
        </w:rPr>
        <w:t xml:space="preserve"> Notification: </w:t>
      </w:r>
    </w:p>
    <w:p w14:paraId="3B6ABFFF" w14:textId="77777777" w:rsidR="00A86D6A" w:rsidRPr="001D6021" w:rsidRDefault="00A86D6A" w:rsidP="00DF2647">
      <w:pPr>
        <w:pStyle w:val="ListParagraph"/>
        <w:spacing w:after="60"/>
        <w:contextualSpacing w:val="0"/>
        <w:rPr>
          <w:i/>
        </w:rPr>
      </w:pPr>
      <w:r w:rsidRPr="001D6021">
        <w:rPr>
          <w:i/>
        </w:rPr>
        <w:t xml:space="preserve"> 24 hours to investigate</w:t>
      </w:r>
    </w:p>
    <w:p w14:paraId="095465C4" w14:textId="77777777" w:rsidR="00A86D6A" w:rsidRPr="001D6021" w:rsidRDefault="00A86D6A" w:rsidP="00DF2647">
      <w:pPr>
        <w:pStyle w:val="ListParagraph"/>
        <w:spacing w:after="60"/>
        <w:contextualSpacing w:val="0"/>
        <w:rPr>
          <w:i/>
        </w:rPr>
      </w:pPr>
      <w:r w:rsidRPr="001D6021">
        <w:rPr>
          <w:i/>
        </w:rPr>
        <w:t>72 hours to notify county of an incident</w:t>
      </w:r>
      <w:r w:rsidR="00A03F16" w:rsidRPr="001D6021">
        <w:rPr>
          <w:i/>
        </w:rPr>
        <w:t xml:space="preserve"> on INF</w:t>
      </w:r>
    </w:p>
    <w:p w14:paraId="05D0D8AA" w14:textId="77777777" w:rsidR="00A86D6A" w:rsidRPr="001D6021" w:rsidRDefault="00A86D6A" w:rsidP="00DF2647">
      <w:pPr>
        <w:pStyle w:val="ListParagraph"/>
        <w:spacing w:after="60"/>
        <w:contextualSpacing w:val="0"/>
        <w:rPr>
          <w:i/>
        </w:rPr>
      </w:pPr>
      <w:r w:rsidRPr="001D6021">
        <w:rPr>
          <w:i/>
        </w:rPr>
        <w:t>14 days to complete investigation of incident unless</w:t>
      </w:r>
      <w:r w:rsidR="00A03F16" w:rsidRPr="001D6021">
        <w:rPr>
          <w:i/>
        </w:rPr>
        <w:t xml:space="preserve"> o</w:t>
      </w:r>
      <w:r w:rsidR="001D6021" w:rsidRPr="001D6021">
        <w:rPr>
          <w:i/>
        </w:rPr>
        <w:t>wner</w:t>
      </w:r>
      <w:r w:rsidR="00A03F16" w:rsidRPr="001D6021">
        <w:rPr>
          <w:i/>
        </w:rPr>
        <w:t>/o</w:t>
      </w:r>
      <w:r w:rsidR="001D6021" w:rsidRPr="001D6021">
        <w:rPr>
          <w:i/>
        </w:rPr>
        <w:t>perator</w:t>
      </w:r>
      <w:r w:rsidRPr="001D6021">
        <w:rPr>
          <w:i/>
        </w:rPr>
        <w:t xml:space="preserve"> request</w:t>
      </w:r>
      <w:r w:rsidR="00A03F16" w:rsidRPr="001D6021">
        <w:rPr>
          <w:i/>
        </w:rPr>
        <w:t>s</w:t>
      </w:r>
      <w:r w:rsidRPr="001D6021">
        <w:rPr>
          <w:i/>
        </w:rPr>
        <w:t xml:space="preserve"> longer </w:t>
      </w:r>
    </w:p>
    <w:p w14:paraId="381497AC" w14:textId="77777777" w:rsidR="006F5894" w:rsidRPr="0096701B" w:rsidRDefault="001D6021" w:rsidP="00DF2647">
      <w:pPr>
        <w:overflowPunct w:val="0"/>
        <w:autoSpaceDE w:val="0"/>
        <w:autoSpaceDN w:val="0"/>
        <w:ind w:left="720"/>
        <w:textAlignment w:val="baseline"/>
        <w:rPr>
          <w:strike/>
        </w:rPr>
      </w:pPr>
      <w:r w:rsidRPr="001D6021">
        <w:rPr>
          <w:b/>
        </w:rPr>
        <w:t xml:space="preserve"> 62-761.430</w:t>
      </w:r>
      <w:r w:rsidR="006F5894" w:rsidRPr="001D6021">
        <w:rPr>
          <w:b/>
        </w:rPr>
        <w:t>(4)</w:t>
      </w:r>
      <w:r w:rsidR="006F5894" w:rsidRPr="001D6021">
        <w:t xml:space="preserve"> In cases where an INF is required to be submitted, the investigation shall be completed within 14 days of the date of discovery of the incident to determine if a discharge </w:t>
      </w:r>
      <w:r w:rsidR="006F5894" w:rsidRPr="0096701B">
        <w:t xml:space="preserve">has occurred. Incident investigations that require additional time can be extended with the </w:t>
      </w:r>
      <w:r w:rsidR="00D06502" w:rsidRPr="00C276A8">
        <w:t>prior</w:t>
      </w:r>
      <w:r w:rsidR="00D06502">
        <w:t xml:space="preserve"> </w:t>
      </w:r>
      <w:r w:rsidR="006F5894" w:rsidRPr="0096701B">
        <w:t xml:space="preserve">written approval of the </w:t>
      </w:r>
      <w:r w:rsidR="00516FD0">
        <w:t>Department</w:t>
      </w:r>
      <w:r w:rsidR="006F5894" w:rsidRPr="0096701B">
        <w:t xml:space="preserve"> or county. </w:t>
      </w:r>
    </w:p>
    <w:p w14:paraId="090B77E1" w14:textId="77777777" w:rsidR="00A86D6A" w:rsidRPr="0096701B" w:rsidRDefault="00A86D6A" w:rsidP="00DF2647">
      <w:pPr>
        <w:pStyle w:val="ListParagraph"/>
        <w:rPr>
          <w:b/>
          <w:i/>
        </w:rPr>
      </w:pPr>
      <w:r w:rsidRPr="0096701B">
        <w:rPr>
          <w:b/>
          <w:i/>
        </w:rPr>
        <w:t>62-761.800(2) Closure of storage tank systems.</w:t>
      </w:r>
      <w:r w:rsidR="00695346">
        <w:rPr>
          <w:b/>
          <w:i/>
        </w:rPr>
        <w:t xml:space="preserve"> </w:t>
      </w:r>
    </w:p>
    <w:p w14:paraId="1802B6C7" w14:textId="77777777" w:rsidR="00A03F16" w:rsidRPr="0096701B" w:rsidRDefault="00A03F16" w:rsidP="00DF2647">
      <w:pPr>
        <w:pStyle w:val="ListParagraph"/>
        <w:ind w:firstLine="360"/>
        <w:rPr>
          <w:i/>
        </w:rPr>
      </w:pPr>
      <w:r w:rsidRPr="0096701B">
        <w:rPr>
          <w:i/>
        </w:rPr>
        <w:t>(a) The following storage tank systems must be closed in accordance with the provisions of this subsection:</w:t>
      </w:r>
    </w:p>
    <w:p w14:paraId="3B2AA112" w14:textId="77777777" w:rsidR="00ED1478" w:rsidRPr="00ED1478" w:rsidRDefault="00ED1478" w:rsidP="00DF2647">
      <w:pPr>
        <w:pStyle w:val="ListParagraph"/>
        <w:ind w:left="1260" w:hanging="180"/>
        <w:rPr>
          <w:i/>
        </w:rPr>
      </w:pPr>
      <w:r w:rsidRPr="00ED1478">
        <w:rPr>
          <w:i/>
        </w:rPr>
        <w:t>1. A storage tank system that fails to meet or, if required, is not modified to meet the Storage Tank System Requirements of Rule 62-761.500, F.A.C., within 90 days of discovery.</w:t>
      </w:r>
    </w:p>
    <w:p w14:paraId="6D7212E4" w14:textId="77777777" w:rsidR="00E63979" w:rsidRDefault="00ED1478" w:rsidP="00DF2647">
      <w:pPr>
        <w:pStyle w:val="ListParagraph"/>
        <w:ind w:left="1260" w:hanging="180"/>
        <w:rPr>
          <w:i/>
        </w:rPr>
      </w:pPr>
      <w:r w:rsidRPr="00ED1478">
        <w:rPr>
          <w:i/>
        </w:rPr>
        <w:t>2. A storage tank system that requires repair pursuant to Rule 62-761.700, F.A.C., but is not repaired within 90 days to operate in accordance with the requirements of this chapter shall be taken out-of-service. If the system is not repaired within 365 days after being taken out-of-service, it shall be permanently closed.</w:t>
      </w:r>
    </w:p>
    <w:p w14:paraId="4C4BAF7C" w14:textId="77777777" w:rsidR="000E31BF" w:rsidRDefault="000E31BF" w:rsidP="00DF2647">
      <w:pPr>
        <w:pStyle w:val="ListParagraph"/>
        <w:rPr>
          <w:color w:val="0070C0"/>
          <w:u w:val="single"/>
        </w:rPr>
      </w:pPr>
    </w:p>
    <w:p w14:paraId="0E980F3A" w14:textId="4EFC97D7" w:rsidR="00A3639D" w:rsidRPr="00A3639D" w:rsidRDefault="00A3639D" w:rsidP="00DF2647">
      <w:pPr>
        <w:pStyle w:val="ListParagraph"/>
        <w:numPr>
          <w:ilvl w:val="0"/>
          <w:numId w:val="53"/>
        </w:numPr>
        <w:spacing w:after="60"/>
        <w:contextualSpacing w:val="0"/>
        <w:rPr>
          <w:color w:val="0070C0"/>
          <w:u w:val="single"/>
        </w:rPr>
      </w:pPr>
      <w:r w:rsidRPr="00A3639D">
        <w:rPr>
          <w:color w:val="0070C0"/>
          <w:u w:val="single"/>
        </w:rPr>
        <w:lastRenderedPageBreak/>
        <w:t>Question</w:t>
      </w:r>
      <w:r w:rsidRPr="00A3639D">
        <w:rPr>
          <w:color w:val="0070C0"/>
        </w:rPr>
        <w:t xml:space="preserve">: Who is authorized to certify the integrity testing for spill buckets and piping and </w:t>
      </w:r>
      <w:r w:rsidR="000739E8">
        <w:rPr>
          <w:color w:val="0070C0"/>
        </w:rPr>
        <w:t>dispen</w:t>
      </w:r>
      <w:r w:rsidR="000739E8" w:rsidRPr="00A3639D">
        <w:rPr>
          <w:color w:val="0070C0"/>
        </w:rPr>
        <w:t>se</w:t>
      </w:r>
      <w:r w:rsidR="000739E8">
        <w:rPr>
          <w:color w:val="0070C0"/>
        </w:rPr>
        <w:t>r</w:t>
      </w:r>
      <w:r w:rsidR="000739E8" w:rsidRPr="00A3639D">
        <w:rPr>
          <w:color w:val="0070C0"/>
        </w:rPr>
        <w:t xml:space="preserve"> </w:t>
      </w:r>
      <w:r w:rsidRPr="00A3639D">
        <w:rPr>
          <w:color w:val="0070C0"/>
        </w:rPr>
        <w:t>su</w:t>
      </w:r>
      <w:r>
        <w:rPr>
          <w:color w:val="0070C0"/>
        </w:rPr>
        <w:t>mps. Does it have to be a third-</w:t>
      </w:r>
      <w:r w:rsidRPr="00A3639D">
        <w:rPr>
          <w:color w:val="0070C0"/>
        </w:rPr>
        <w:t>party or anyone can</w:t>
      </w:r>
      <w:r>
        <w:rPr>
          <w:color w:val="0070C0"/>
        </w:rPr>
        <w:t xml:space="preserve"> do it and if not done by </w:t>
      </w:r>
      <w:r w:rsidR="000739E8">
        <w:rPr>
          <w:color w:val="0070C0"/>
        </w:rPr>
        <w:t xml:space="preserve">a </w:t>
      </w:r>
      <w:r>
        <w:rPr>
          <w:color w:val="0070C0"/>
        </w:rPr>
        <w:t>third-</w:t>
      </w:r>
      <w:r w:rsidRPr="00A3639D">
        <w:rPr>
          <w:color w:val="0070C0"/>
        </w:rPr>
        <w:t>party how could I verify that it was done per manufacture requirements</w:t>
      </w:r>
      <w:r w:rsidR="000739E8">
        <w:rPr>
          <w:color w:val="0070C0"/>
        </w:rPr>
        <w:t>?</w:t>
      </w:r>
    </w:p>
    <w:p w14:paraId="7A8CDC1D" w14:textId="77777777" w:rsidR="00A3639D" w:rsidRDefault="00A3639D" w:rsidP="00DF2647">
      <w:pPr>
        <w:pStyle w:val="ListParagraph"/>
        <w:numPr>
          <w:ilvl w:val="0"/>
          <w:numId w:val="53"/>
        </w:numPr>
        <w:rPr>
          <w:i/>
        </w:rPr>
      </w:pPr>
      <w:r w:rsidRPr="00A3639D">
        <w:rPr>
          <w:i/>
        </w:rPr>
        <w:t>There is no requirement for a third-party test</w:t>
      </w:r>
      <w:r>
        <w:rPr>
          <w:i/>
        </w:rPr>
        <w:t>e</w:t>
      </w:r>
      <w:r w:rsidRPr="00A3639D">
        <w:rPr>
          <w:i/>
        </w:rPr>
        <w:t>r unless specified by the manufacture</w:t>
      </w:r>
      <w:r>
        <w:rPr>
          <w:i/>
        </w:rPr>
        <w:t>r</w:t>
      </w:r>
      <w:r w:rsidRPr="00A3639D">
        <w:rPr>
          <w:i/>
        </w:rPr>
        <w:t>. For further guidance see PEI/RP1200.</w:t>
      </w:r>
      <w:r w:rsidR="00687FBE" w:rsidRPr="00687FBE">
        <w:t xml:space="preserve"> </w:t>
      </w:r>
      <w:r w:rsidR="00687FBE" w:rsidRPr="00687FBE">
        <w:rPr>
          <w:i/>
        </w:rPr>
        <w:t>P</w:t>
      </w:r>
      <w:r w:rsidR="00542422">
        <w:rPr>
          <w:i/>
        </w:rPr>
        <w:t xml:space="preserve">etroleum </w:t>
      </w:r>
      <w:r w:rsidR="00687FBE" w:rsidRPr="00687FBE">
        <w:rPr>
          <w:i/>
        </w:rPr>
        <w:t>E</w:t>
      </w:r>
      <w:r w:rsidR="00542422">
        <w:rPr>
          <w:i/>
        </w:rPr>
        <w:t xml:space="preserve">quipment </w:t>
      </w:r>
      <w:r w:rsidR="00687FBE" w:rsidRPr="00687FBE">
        <w:rPr>
          <w:i/>
        </w:rPr>
        <w:t>I</w:t>
      </w:r>
      <w:r w:rsidR="00542422">
        <w:rPr>
          <w:i/>
        </w:rPr>
        <w:t>nstitute (PEI)</w:t>
      </w:r>
      <w:r w:rsidR="00687FBE" w:rsidRPr="00687FBE">
        <w:rPr>
          <w:i/>
        </w:rPr>
        <w:t xml:space="preserve"> discusses the importance of using skilled, professional service technicians with experience in UST systems. PEI also requires that testers shall provide adequate documentation of the services that have been performed.  All test results should include a detailed description of the tests and inspections performed to back up the pass/fail criteria. PEI provides some example forms that should be completed at a minimum to document results.</w:t>
      </w:r>
    </w:p>
    <w:p w14:paraId="08E53FA5" w14:textId="77777777" w:rsidR="00A35C09" w:rsidRDefault="00A35C09" w:rsidP="00DF2647">
      <w:pPr>
        <w:pStyle w:val="ListParagraph"/>
        <w:spacing w:after="0"/>
        <w:contextualSpacing w:val="0"/>
        <w:rPr>
          <w:i/>
        </w:rPr>
      </w:pPr>
    </w:p>
    <w:p w14:paraId="5DC76133" w14:textId="77777777" w:rsidR="009C0960" w:rsidRPr="00486D5D" w:rsidRDefault="00486D5D" w:rsidP="00DF2647">
      <w:pPr>
        <w:pStyle w:val="ListParagraph"/>
        <w:numPr>
          <w:ilvl w:val="0"/>
          <w:numId w:val="53"/>
        </w:numPr>
        <w:spacing w:after="60"/>
        <w:contextualSpacing w:val="0"/>
        <w:rPr>
          <w:color w:val="0070C0"/>
        </w:rPr>
      </w:pPr>
      <w:bookmarkStart w:id="14" w:name="_Hlk480272374"/>
      <w:r w:rsidRPr="00EB0DD0">
        <w:rPr>
          <w:color w:val="0070C0"/>
          <w:u w:val="single"/>
        </w:rPr>
        <w:t>Question</w:t>
      </w:r>
      <w:r>
        <w:rPr>
          <w:color w:val="0070C0"/>
        </w:rPr>
        <w:t xml:space="preserve">: </w:t>
      </w:r>
      <w:r w:rsidR="009C0960" w:rsidRPr="009C0960">
        <w:rPr>
          <w:color w:val="0070C0"/>
        </w:rPr>
        <w:t>Ho</w:t>
      </w:r>
      <w:r w:rsidR="009C0960" w:rsidRPr="00042FDF">
        <w:rPr>
          <w:color w:val="0070C0"/>
        </w:rPr>
        <w:t xml:space="preserve">w </w:t>
      </w:r>
      <w:r w:rsidR="00542422">
        <w:rPr>
          <w:color w:val="0070C0"/>
        </w:rPr>
        <w:t>is a</w:t>
      </w:r>
      <w:r w:rsidR="009C0960" w:rsidRPr="003C6BCA">
        <w:rPr>
          <w:color w:val="0070C0"/>
        </w:rPr>
        <w:t xml:space="preserve"> competent technician</w:t>
      </w:r>
      <w:r w:rsidR="00542422">
        <w:rPr>
          <w:color w:val="0070C0"/>
        </w:rPr>
        <w:t xml:space="preserve"> defined</w:t>
      </w:r>
      <w:r w:rsidR="009C0960" w:rsidRPr="003C6BCA">
        <w:rPr>
          <w:color w:val="0070C0"/>
        </w:rPr>
        <w:t>?</w:t>
      </w:r>
    </w:p>
    <w:bookmarkEnd w:id="14"/>
    <w:p w14:paraId="44E8CD93" w14:textId="77777777" w:rsidR="00486D5D" w:rsidRPr="00ED7975" w:rsidRDefault="003C6BCA" w:rsidP="00DF2647">
      <w:pPr>
        <w:pStyle w:val="ListParagraph"/>
        <w:numPr>
          <w:ilvl w:val="0"/>
          <w:numId w:val="53"/>
        </w:numPr>
      </w:pPr>
      <w:r>
        <w:rPr>
          <w:i/>
        </w:rPr>
        <w:t xml:space="preserve">Per PEI RP1200, </w:t>
      </w:r>
      <w:r w:rsidRPr="003C6BCA">
        <w:rPr>
          <w:i/>
        </w:rPr>
        <w:t>“the use of skilled, professional service technicians with experience in UST systems…”</w:t>
      </w:r>
      <w:r>
        <w:rPr>
          <w:i/>
        </w:rPr>
        <w:t>.  This applies to AST systems as well.</w:t>
      </w:r>
    </w:p>
    <w:p w14:paraId="32235765" w14:textId="77777777" w:rsidR="00ED7975" w:rsidRPr="00B0723D" w:rsidRDefault="00542422" w:rsidP="00DF2647">
      <w:pPr>
        <w:pStyle w:val="ListParagraph"/>
        <w:numPr>
          <w:ilvl w:val="1"/>
          <w:numId w:val="53"/>
        </w:numPr>
        <w:rPr>
          <w:color w:val="0070C0"/>
        </w:rPr>
      </w:pPr>
      <w:r>
        <w:rPr>
          <w:color w:val="0070C0"/>
        </w:rPr>
        <w:t>Can</w:t>
      </w:r>
      <w:r w:rsidR="00ED7975" w:rsidRPr="00B0723D">
        <w:rPr>
          <w:color w:val="0070C0"/>
        </w:rPr>
        <w:t xml:space="preserve"> a</w:t>
      </w:r>
      <w:r w:rsidR="00B0723D" w:rsidRPr="00B0723D">
        <w:rPr>
          <w:color w:val="0070C0"/>
        </w:rPr>
        <w:t xml:space="preserve">n owner/operator </w:t>
      </w:r>
      <w:r w:rsidR="00ED7975" w:rsidRPr="00B0723D">
        <w:rPr>
          <w:color w:val="0070C0"/>
        </w:rPr>
        <w:t xml:space="preserve">do a hydro test?  </w:t>
      </w:r>
    </w:p>
    <w:p w14:paraId="10DC931D" w14:textId="77777777" w:rsidR="00ED7975" w:rsidRPr="00ED7975" w:rsidRDefault="00ED7975" w:rsidP="00DF2647">
      <w:pPr>
        <w:pStyle w:val="ListParagraph"/>
        <w:numPr>
          <w:ilvl w:val="1"/>
          <w:numId w:val="53"/>
        </w:numPr>
      </w:pPr>
      <w:r>
        <w:rPr>
          <w:i/>
        </w:rPr>
        <w:t xml:space="preserve">Unless specifically trained, </w:t>
      </w:r>
      <w:r w:rsidR="00B0723D">
        <w:rPr>
          <w:i/>
        </w:rPr>
        <w:t xml:space="preserve">the owner/operator </w:t>
      </w:r>
      <w:r>
        <w:rPr>
          <w:i/>
        </w:rPr>
        <w:t>should</w:t>
      </w:r>
      <w:r w:rsidR="00542422">
        <w:rPr>
          <w:i/>
        </w:rPr>
        <w:t xml:space="preserve"> not</w:t>
      </w:r>
      <w:r>
        <w:rPr>
          <w:i/>
        </w:rPr>
        <w:t xml:space="preserve"> be doing their own</w:t>
      </w:r>
      <w:r w:rsidR="00B0723D">
        <w:rPr>
          <w:i/>
        </w:rPr>
        <w:t xml:space="preserve"> hydro test</w:t>
      </w:r>
      <w:r>
        <w:rPr>
          <w:i/>
        </w:rPr>
        <w:t xml:space="preserve">. </w:t>
      </w:r>
    </w:p>
    <w:p w14:paraId="790475B5" w14:textId="77777777" w:rsidR="00486D5D" w:rsidRPr="00486D5D" w:rsidRDefault="00486D5D" w:rsidP="00DF2647">
      <w:pPr>
        <w:pStyle w:val="ListParagraph"/>
        <w:spacing w:after="0"/>
        <w:contextualSpacing w:val="0"/>
      </w:pPr>
    </w:p>
    <w:p w14:paraId="3B24871B" w14:textId="77777777" w:rsidR="00486D5D" w:rsidRDefault="00486D5D" w:rsidP="00DF2647">
      <w:pPr>
        <w:pStyle w:val="ListParagraph"/>
        <w:numPr>
          <w:ilvl w:val="0"/>
          <w:numId w:val="56"/>
        </w:numPr>
        <w:spacing w:after="60"/>
        <w:contextualSpacing w:val="0"/>
        <w:rPr>
          <w:color w:val="0070C0"/>
        </w:rPr>
      </w:pPr>
      <w:r w:rsidRPr="00486D5D">
        <w:rPr>
          <w:color w:val="0070C0"/>
          <w:u w:val="single"/>
        </w:rPr>
        <w:t>Question</w:t>
      </w:r>
      <w:r w:rsidRPr="00486D5D">
        <w:rPr>
          <w:color w:val="0070C0"/>
        </w:rPr>
        <w:t>: Do</w:t>
      </w:r>
      <w:r>
        <w:rPr>
          <w:color w:val="0070C0"/>
        </w:rPr>
        <w:t>es</w:t>
      </w:r>
      <w:r w:rsidRPr="00486D5D">
        <w:rPr>
          <w:color w:val="0070C0"/>
        </w:rPr>
        <w:t xml:space="preserve"> </w:t>
      </w:r>
      <w:r>
        <w:rPr>
          <w:color w:val="0070C0"/>
        </w:rPr>
        <w:t>an owner/operator</w:t>
      </w:r>
      <w:r w:rsidRPr="00486D5D">
        <w:rPr>
          <w:color w:val="0070C0"/>
        </w:rPr>
        <w:t xml:space="preserve"> </w:t>
      </w:r>
      <w:r w:rsidR="00542422">
        <w:rPr>
          <w:color w:val="0070C0"/>
        </w:rPr>
        <w:t xml:space="preserve">(o/o) </w:t>
      </w:r>
      <w:r w:rsidRPr="00486D5D">
        <w:rPr>
          <w:color w:val="0070C0"/>
        </w:rPr>
        <w:t>have to submit a</w:t>
      </w:r>
      <w:r w:rsidR="00C276A8">
        <w:rPr>
          <w:color w:val="0070C0"/>
        </w:rPr>
        <w:t>n</w:t>
      </w:r>
      <w:r w:rsidRPr="00486D5D">
        <w:rPr>
          <w:color w:val="0070C0"/>
        </w:rPr>
        <w:t xml:space="preserve"> INF every time water is identified in a</w:t>
      </w:r>
      <w:r>
        <w:rPr>
          <w:color w:val="0070C0"/>
        </w:rPr>
        <w:t xml:space="preserve"> </w:t>
      </w:r>
      <w:r w:rsidRPr="00486D5D">
        <w:rPr>
          <w:color w:val="0070C0"/>
        </w:rPr>
        <w:t>multi-port sump (</w:t>
      </w:r>
      <w:r>
        <w:rPr>
          <w:color w:val="0070C0"/>
        </w:rPr>
        <w:t xml:space="preserve">includes - </w:t>
      </w:r>
      <w:r w:rsidRPr="00486D5D">
        <w:rPr>
          <w:color w:val="0070C0"/>
        </w:rPr>
        <w:t>tank fill, v</w:t>
      </w:r>
      <w:r>
        <w:rPr>
          <w:color w:val="0070C0"/>
        </w:rPr>
        <w:t>apor recovery, and ATG probe)?</w:t>
      </w:r>
    </w:p>
    <w:p w14:paraId="035FF572" w14:textId="4B59E0F5" w:rsidR="00486D5D" w:rsidRDefault="00486D5D" w:rsidP="00DF2647">
      <w:pPr>
        <w:pStyle w:val="ListParagraph"/>
        <w:numPr>
          <w:ilvl w:val="0"/>
          <w:numId w:val="57"/>
        </w:numPr>
        <w:rPr>
          <w:i/>
        </w:rPr>
      </w:pPr>
      <w:r w:rsidRPr="006417B6">
        <w:rPr>
          <w:i/>
        </w:rPr>
        <w:t>If the multi-port sump contained water in excess of an inch (enough to trigger your sump sensor to alarm) then there is an incident. Once an incident is discovered, an owner/operator has 72 hours to investigate it to determine whether there has been a discharge or not, before an INF is required. If within that 72-hour window you determine that it’s just a water intrusion issue and not a release that has led to a discharge, then it does not need to be reported on an INF.  The o/o does need to document the findings and maintain them for future inspection. If the discovery of the incident occurred during an inspection, then the o/o needs to provide the inspector with either an INF or an investigation report that there was no discharge, within the 72-hour window. The multi-port sump is somewhat unique in that it is not required equipment.  However, if it is voluntarily installed, then it should be maintained.  If there are sensors in the sump then it</w:t>
      </w:r>
      <w:r w:rsidR="00ED7975">
        <w:rPr>
          <w:i/>
        </w:rPr>
        <w:t xml:space="preserve"> </w:t>
      </w:r>
      <w:r w:rsidR="00FF1E7F">
        <w:rPr>
          <w:i/>
        </w:rPr>
        <w:t xml:space="preserve">should </w:t>
      </w:r>
      <w:r w:rsidR="00FF1E7F" w:rsidRPr="006417B6">
        <w:rPr>
          <w:i/>
        </w:rPr>
        <w:t>be</w:t>
      </w:r>
      <w:r w:rsidRPr="006417B6">
        <w:rPr>
          <w:i/>
        </w:rPr>
        <w:t xml:space="preserve"> proactively monitored for release detection. In addition, product</w:t>
      </w:r>
      <w:r w:rsidR="000739E8">
        <w:rPr>
          <w:i/>
        </w:rPr>
        <w:t>s</w:t>
      </w:r>
      <w:r w:rsidRPr="006417B6">
        <w:rPr>
          <w:i/>
        </w:rPr>
        <w:t xml:space="preserve"> may be released into these containment units from overfill situations.</w:t>
      </w:r>
    </w:p>
    <w:p w14:paraId="1357D9B4" w14:textId="77777777" w:rsidR="00ED7975" w:rsidRPr="00DF2647" w:rsidRDefault="00ED7975" w:rsidP="00DF2647">
      <w:pPr>
        <w:pStyle w:val="ListParagraph"/>
        <w:spacing w:after="0"/>
        <w:contextualSpacing w:val="0"/>
        <w:rPr>
          <w:iCs/>
          <w:color w:val="0070C0"/>
        </w:rPr>
      </w:pPr>
    </w:p>
    <w:p w14:paraId="2C478637" w14:textId="77777777" w:rsidR="006417B6" w:rsidRPr="00F7180A" w:rsidRDefault="006417B6" w:rsidP="00DF2647">
      <w:pPr>
        <w:pStyle w:val="ListParagraph"/>
        <w:numPr>
          <w:ilvl w:val="0"/>
          <w:numId w:val="60"/>
        </w:numPr>
        <w:spacing w:after="60"/>
        <w:contextualSpacing w:val="0"/>
        <w:rPr>
          <w:color w:val="0070C0"/>
        </w:rPr>
      </w:pPr>
      <w:r w:rsidRPr="00F7180A">
        <w:rPr>
          <w:color w:val="0070C0"/>
          <w:u w:val="single"/>
        </w:rPr>
        <w:t>Question</w:t>
      </w:r>
      <w:r w:rsidR="00F7180A" w:rsidRPr="00F7180A">
        <w:rPr>
          <w:color w:val="0070C0"/>
        </w:rPr>
        <w:t>:  Does a concrete pad under an AST which is in contact with the soil require integrity testing?</w:t>
      </w:r>
    </w:p>
    <w:p w14:paraId="4EF4ABD2" w14:textId="77777777" w:rsidR="00F7180A" w:rsidRDefault="00F7180A" w:rsidP="00DF2647">
      <w:pPr>
        <w:pStyle w:val="ListParagraph"/>
        <w:numPr>
          <w:ilvl w:val="0"/>
          <w:numId w:val="61"/>
        </w:numPr>
        <w:rPr>
          <w:i/>
        </w:rPr>
      </w:pPr>
      <w:r w:rsidRPr="00F7180A">
        <w:rPr>
          <w:i/>
        </w:rPr>
        <w:t xml:space="preserve">Containment Integrity Evaluations (CIEs) are only required for tanks, piping, spill containment, and sumps that are in contact with the soil. A single-walled AST is not in contact with the soil when it is located in an impervious dike-field area that includes a concrete pad. </w:t>
      </w:r>
      <w:r w:rsidR="00542422" w:rsidRPr="00F7180A">
        <w:rPr>
          <w:i/>
        </w:rPr>
        <w:t>Yes,</w:t>
      </w:r>
      <w:r w:rsidRPr="00F7180A">
        <w:rPr>
          <w:i/>
        </w:rPr>
        <w:t xml:space="preserve"> the dike field area is in contact with the soil, but the rule does not require a CIE for a dike field area.</w:t>
      </w:r>
    </w:p>
    <w:p w14:paraId="1B7067D7" w14:textId="77777777" w:rsidR="005E1B9F" w:rsidRDefault="005E1B9F" w:rsidP="00DF2647">
      <w:pPr>
        <w:pStyle w:val="ListParagraph"/>
        <w:spacing w:after="0"/>
        <w:contextualSpacing w:val="0"/>
        <w:jc w:val="both"/>
        <w:rPr>
          <w:i/>
        </w:rPr>
      </w:pPr>
    </w:p>
    <w:p w14:paraId="424C60B2" w14:textId="77777777" w:rsidR="005E1B9F" w:rsidRPr="005E1B9F" w:rsidRDefault="005E1B9F" w:rsidP="00DF2647">
      <w:pPr>
        <w:pStyle w:val="ListParagraph"/>
        <w:numPr>
          <w:ilvl w:val="0"/>
          <w:numId w:val="66"/>
        </w:numPr>
        <w:spacing w:after="60"/>
        <w:contextualSpacing w:val="0"/>
        <w:rPr>
          <w:i/>
          <w:color w:val="0070C0"/>
        </w:rPr>
      </w:pPr>
      <w:r w:rsidRPr="00956F7A">
        <w:rPr>
          <w:color w:val="0070C0"/>
          <w:u w:val="single"/>
        </w:rPr>
        <w:t>Question</w:t>
      </w:r>
      <w:r w:rsidR="006F4224">
        <w:rPr>
          <w:color w:val="0070C0"/>
        </w:rPr>
        <w:t>: Do double-</w:t>
      </w:r>
      <w:r w:rsidRPr="005E1B9F">
        <w:rPr>
          <w:color w:val="0070C0"/>
        </w:rPr>
        <w:t>walled spill buckets with electronic interstitial monitoring need to be visually inspected every six months?</w:t>
      </w:r>
    </w:p>
    <w:p w14:paraId="07267258" w14:textId="77777777" w:rsidR="005E1B9F" w:rsidRDefault="00956F7A" w:rsidP="00DF2647">
      <w:pPr>
        <w:pStyle w:val="ListParagraph"/>
        <w:numPr>
          <w:ilvl w:val="0"/>
          <w:numId w:val="67"/>
        </w:numPr>
        <w:rPr>
          <w:i/>
        </w:rPr>
      </w:pPr>
      <w:r w:rsidRPr="00956F7A">
        <w:rPr>
          <w:i/>
        </w:rPr>
        <w:t>No, only the piping sumps and dispenser sumps.</w:t>
      </w:r>
    </w:p>
    <w:p w14:paraId="68FD6019" w14:textId="77777777" w:rsidR="001C672A" w:rsidRDefault="001C672A" w:rsidP="00DF2647">
      <w:pPr>
        <w:pStyle w:val="ListParagraph"/>
        <w:spacing w:after="0"/>
        <w:contextualSpacing w:val="0"/>
        <w:rPr>
          <w:i/>
        </w:rPr>
      </w:pPr>
    </w:p>
    <w:p w14:paraId="739A5F48" w14:textId="77777777" w:rsidR="00FB6282" w:rsidRDefault="00FB6282" w:rsidP="00DF2647">
      <w:pPr>
        <w:rPr>
          <w:color w:val="0070C0"/>
          <w:u w:val="single"/>
        </w:rPr>
      </w:pPr>
      <w:r>
        <w:rPr>
          <w:color w:val="0070C0"/>
          <w:u w:val="single"/>
        </w:rPr>
        <w:br w:type="page"/>
      </w:r>
    </w:p>
    <w:p w14:paraId="5B5C9FE2" w14:textId="38D8E372" w:rsidR="0096701B" w:rsidRPr="0096701B" w:rsidRDefault="0096701B" w:rsidP="00593D9B">
      <w:pPr>
        <w:pStyle w:val="ListParagraph"/>
        <w:numPr>
          <w:ilvl w:val="0"/>
          <w:numId w:val="70"/>
        </w:numPr>
        <w:spacing w:after="60" w:line="240" w:lineRule="auto"/>
        <w:contextualSpacing w:val="0"/>
        <w:rPr>
          <w:i/>
          <w:color w:val="0070C0"/>
        </w:rPr>
      </w:pPr>
      <w:r w:rsidRPr="0096701B">
        <w:rPr>
          <w:color w:val="0070C0"/>
          <w:u w:val="single"/>
        </w:rPr>
        <w:lastRenderedPageBreak/>
        <w:t>Question</w:t>
      </w:r>
      <w:r w:rsidRPr="0096701B">
        <w:rPr>
          <w:color w:val="0070C0"/>
        </w:rPr>
        <w:t>:</w:t>
      </w:r>
      <w:r>
        <w:rPr>
          <w:color w:val="0070C0"/>
        </w:rPr>
        <w:t xml:space="preserve">  </w:t>
      </w:r>
      <w:r w:rsidRPr="0096701B">
        <w:rPr>
          <w:color w:val="0070C0"/>
        </w:rPr>
        <w:t xml:space="preserve">Can </w:t>
      </w:r>
      <w:r>
        <w:rPr>
          <w:color w:val="0070C0"/>
        </w:rPr>
        <w:t>a facility</w:t>
      </w:r>
      <w:r w:rsidRPr="0096701B">
        <w:rPr>
          <w:color w:val="0070C0"/>
        </w:rPr>
        <w:t xml:space="preserve"> simply conduct annual containment integrity tests of the primary portion of its double-walled spill buckets to meet the periodic integrity testing rule requirements, in lieu of conducting interstitia</w:t>
      </w:r>
      <w:r>
        <w:rPr>
          <w:color w:val="0070C0"/>
        </w:rPr>
        <w:t>l integrity tests every 3 years?</w:t>
      </w:r>
    </w:p>
    <w:p w14:paraId="0B6E8429" w14:textId="77777777" w:rsidR="0096701B" w:rsidRDefault="0096701B" w:rsidP="00DF2647">
      <w:pPr>
        <w:pStyle w:val="ListParagraph"/>
        <w:numPr>
          <w:ilvl w:val="0"/>
          <w:numId w:val="71"/>
        </w:numPr>
        <w:rPr>
          <w:i/>
        </w:rPr>
      </w:pPr>
      <w:r w:rsidRPr="0096701B">
        <w:rPr>
          <w:i/>
        </w:rPr>
        <w:t xml:space="preserve">The </w:t>
      </w:r>
      <w:r w:rsidR="00516FD0">
        <w:rPr>
          <w:i/>
        </w:rPr>
        <w:t>Department</w:t>
      </w:r>
      <w:r w:rsidRPr="0096701B">
        <w:rPr>
          <w:i/>
        </w:rPr>
        <w:t>’s current rule requires that double-walled spill buckets shall be installed to allow for interstitial monitoring and that any component of a storage tank system with an interstice shall have a method of interstitial monitoring. Thus, any double-walled spill bucket must be treated as a double-walled bucket and that includes the requirement for an initial interstitial integrity test by 10/13/18, and three</w:t>
      </w:r>
      <w:r>
        <w:rPr>
          <w:i/>
        </w:rPr>
        <w:t>-</w:t>
      </w:r>
      <w:r w:rsidRPr="0096701B">
        <w:rPr>
          <w:i/>
        </w:rPr>
        <w:t>year testing after that.</w:t>
      </w:r>
      <w:r>
        <w:rPr>
          <w:i/>
        </w:rPr>
        <w:t xml:space="preserve"> </w:t>
      </w:r>
      <w:r w:rsidRPr="0096701B">
        <w:rPr>
          <w:i/>
        </w:rPr>
        <w:t xml:space="preserve">In addition to meeting this requirement, if </w:t>
      </w:r>
      <w:r>
        <w:rPr>
          <w:i/>
        </w:rPr>
        <w:t>a facility</w:t>
      </w:r>
      <w:r w:rsidRPr="0096701B">
        <w:rPr>
          <w:i/>
        </w:rPr>
        <w:t xml:space="preserve"> wishes to voluntarily conduct annual containment integrity testing of the primary portion of the spill bucket, then of course, that effort would be applauded.</w:t>
      </w:r>
    </w:p>
    <w:p w14:paraId="29D0D151" w14:textId="77777777" w:rsidR="002C68C3" w:rsidRDefault="002C68C3" w:rsidP="00DF2647">
      <w:pPr>
        <w:pStyle w:val="ListParagraph"/>
        <w:rPr>
          <w:i/>
        </w:rPr>
      </w:pPr>
    </w:p>
    <w:p w14:paraId="4AFAE1A6" w14:textId="77777777" w:rsidR="002C68C3" w:rsidRPr="002C68C3" w:rsidRDefault="002C68C3" w:rsidP="00593D9B">
      <w:pPr>
        <w:pStyle w:val="ListParagraph"/>
        <w:numPr>
          <w:ilvl w:val="0"/>
          <w:numId w:val="79"/>
        </w:numPr>
        <w:spacing w:after="60" w:line="240" w:lineRule="auto"/>
        <w:contextualSpacing w:val="0"/>
        <w:rPr>
          <w:i/>
          <w:color w:val="0070C0"/>
        </w:rPr>
      </w:pPr>
      <w:r w:rsidRPr="002C68C3">
        <w:rPr>
          <w:color w:val="0070C0"/>
          <w:u w:val="single"/>
        </w:rPr>
        <w:t>Question</w:t>
      </w:r>
      <w:r w:rsidRPr="002C68C3">
        <w:rPr>
          <w:color w:val="0070C0"/>
        </w:rPr>
        <w:t xml:space="preserve">:  Does the </w:t>
      </w:r>
      <w:r w:rsidR="00516FD0">
        <w:rPr>
          <w:color w:val="0070C0"/>
        </w:rPr>
        <w:t>Department</w:t>
      </w:r>
      <w:r w:rsidRPr="002C68C3">
        <w:rPr>
          <w:color w:val="0070C0"/>
        </w:rPr>
        <w:t xml:space="preserve"> consider the</w:t>
      </w:r>
      <w:r w:rsidR="00ED1478">
        <w:rPr>
          <w:color w:val="0070C0"/>
        </w:rPr>
        <w:t xml:space="preserve"> AST</w:t>
      </w:r>
      <w:r w:rsidRPr="002C68C3">
        <w:rPr>
          <w:color w:val="0070C0"/>
        </w:rPr>
        <w:t xml:space="preserve"> fuel transfer stations to be piping sumps that may require a containment and integrity test?</w:t>
      </w:r>
    </w:p>
    <w:p w14:paraId="15AF7340" w14:textId="77777777" w:rsidR="002C68C3" w:rsidRPr="002C68C3" w:rsidRDefault="002C68C3" w:rsidP="00DF2647">
      <w:pPr>
        <w:pStyle w:val="ListParagraph"/>
        <w:numPr>
          <w:ilvl w:val="0"/>
          <w:numId w:val="80"/>
        </w:numPr>
        <w:rPr>
          <w:i/>
          <w:color w:val="0070C0"/>
        </w:rPr>
      </w:pPr>
      <w:r w:rsidRPr="002C68C3">
        <w:rPr>
          <w:i/>
          <w:color w:val="000000" w:themeColor="text1"/>
        </w:rPr>
        <w:t>This seems to be bulk product piping.</w:t>
      </w:r>
      <w:r w:rsidRPr="002C68C3">
        <w:t xml:space="preserve"> </w:t>
      </w:r>
      <w:r w:rsidRPr="002C68C3">
        <w:rPr>
          <w:i/>
          <w:color w:val="000000" w:themeColor="text1"/>
        </w:rPr>
        <w:t xml:space="preserve">A piping sump as defined is a component installed as secondary containment or a monitoring port at the lowest point in the piping for release detection.  </w:t>
      </w:r>
    </w:p>
    <w:p w14:paraId="06E51ED8" w14:textId="77777777" w:rsidR="002C68C3" w:rsidRPr="002C68C3" w:rsidRDefault="002C68C3" w:rsidP="00DF2647">
      <w:pPr>
        <w:pStyle w:val="ListParagraph"/>
        <w:numPr>
          <w:ilvl w:val="1"/>
          <w:numId w:val="80"/>
        </w:numPr>
        <w:rPr>
          <w:i/>
          <w:color w:val="0070C0"/>
        </w:rPr>
      </w:pPr>
      <w:r w:rsidRPr="002C68C3">
        <w:rPr>
          <w:i/>
          <w:color w:val="000000" w:themeColor="text1"/>
        </w:rPr>
        <w:t xml:space="preserve">If there is no conversion from double-walled piping to single-walled within the “sump” so that the sump would collect a release, then I would argue that it’s </w:t>
      </w:r>
      <w:r w:rsidRPr="00A51C38">
        <w:rPr>
          <w:b/>
          <w:i/>
          <w:color w:val="000000" w:themeColor="text1"/>
        </w:rPr>
        <w:t>not a piping sump</w:t>
      </w:r>
      <w:r w:rsidRPr="002C68C3">
        <w:rPr>
          <w:i/>
          <w:color w:val="000000" w:themeColor="text1"/>
        </w:rPr>
        <w:t xml:space="preserve">.  </w:t>
      </w:r>
    </w:p>
    <w:p w14:paraId="1EDCE79D" w14:textId="77777777" w:rsidR="002C68C3" w:rsidRPr="002C68C3" w:rsidRDefault="002C68C3" w:rsidP="00DF2647">
      <w:pPr>
        <w:pStyle w:val="ListParagraph"/>
        <w:numPr>
          <w:ilvl w:val="1"/>
          <w:numId w:val="80"/>
        </w:numPr>
        <w:rPr>
          <w:i/>
          <w:color w:val="0070C0"/>
        </w:rPr>
      </w:pPr>
      <w:r w:rsidRPr="002C68C3">
        <w:rPr>
          <w:i/>
          <w:color w:val="000000" w:themeColor="text1"/>
        </w:rPr>
        <w:t xml:space="preserve">Also, if all the associated piping at the facility that is in contact with the soil is not secondarily contained then I would argue that it’s </w:t>
      </w:r>
      <w:r w:rsidRPr="00A51C38">
        <w:rPr>
          <w:b/>
          <w:i/>
          <w:color w:val="000000" w:themeColor="text1"/>
        </w:rPr>
        <w:t>not a piping sump</w:t>
      </w:r>
      <w:r w:rsidRPr="002C68C3">
        <w:rPr>
          <w:i/>
          <w:color w:val="000000" w:themeColor="text1"/>
        </w:rPr>
        <w:t xml:space="preserve">.  </w:t>
      </w:r>
    </w:p>
    <w:p w14:paraId="1BAE2CC8" w14:textId="77777777" w:rsidR="002C68C3" w:rsidRPr="00ED1478" w:rsidRDefault="002C68C3" w:rsidP="00DF2647">
      <w:pPr>
        <w:pStyle w:val="ListParagraph"/>
        <w:numPr>
          <w:ilvl w:val="1"/>
          <w:numId w:val="80"/>
        </w:numPr>
        <w:rPr>
          <w:i/>
          <w:color w:val="0070C0"/>
        </w:rPr>
      </w:pPr>
      <w:r w:rsidRPr="002C68C3">
        <w:rPr>
          <w:i/>
          <w:color w:val="000000" w:themeColor="text1"/>
        </w:rPr>
        <w:t xml:space="preserve">And finally, if the “sump” is associated with the forwarding pump to an industrial process then the piping after the pump is not considered to be integral piping and I would argue that it’s </w:t>
      </w:r>
      <w:r w:rsidRPr="00A51C38">
        <w:rPr>
          <w:b/>
          <w:i/>
          <w:color w:val="000000" w:themeColor="text1"/>
        </w:rPr>
        <w:t>not a piping sump</w:t>
      </w:r>
      <w:r w:rsidRPr="002C68C3">
        <w:rPr>
          <w:i/>
          <w:color w:val="000000" w:themeColor="text1"/>
        </w:rPr>
        <w:t>.</w:t>
      </w:r>
    </w:p>
    <w:p w14:paraId="03F8B7B9" w14:textId="048210C1" w:rsidR="00ED1478" w:rsidRPr="003056E3" w:rsidRDefault="00ED1478" w:rsidP="00DF2647">
      <w:pPr>
        <w:pStyle w:val="ListParagraph"/>
        <w:numPr>
          <w:ilvl w:val="1"/>
          <w:numId w:val="80"/>
        </w:numPr>
        <w:rPr>
          <w:i/>
          <w:color w:val="0070C0"/>
        </w:rPr>
      </w:pPr>
      <w:r>
        <w:rPr>
          <w:i/>
          <w:color w:val="000000" w:themeColor="text1"/>
        </w:rPr>
        <w:t>2019 definition of “sump”.  Subsection 62-762.201</w:t>
      </w:r>
      <w:r w:rsidRPr="00ED1478">
        <w:rPr>
          <w:i/>
          <w:color w:val="000000" w:themeColor="text1"/>
        </w:rPr>
        <w:t>(74) “Sump” means a storage tank system component installed as secondary containment to prevent discharges of regulated substances. Sumps include dispenser sumps, piping sumps, spill containment systems</w:t>
      </w:r>
      <w:r w:rsidR="000739E8">
        <w:rPr>
          <w:i/>
          <w:color w:val="000000" w:themeColor="text1"/>
        </w:rPr>
        <w:t>,</w:t>
      </w:r>
      <w:r w:rsidRPr="00ED1478">
        <w:rPr>
          <w:i/>
          <w:color w:val="000000" w:themeColor="text1"/>
        </w:rPr>
        <w:t xml:space="preserve"> and hydrant sumps.</w:t>
      </w:r>
    </w:p>
    <w:p w14:paraId="25F55937" w14:textId="77777777" w:rsidR="00862899" w:rsidRPr="0017769C" w:rsidRDefault="00862899" w:rsidP="00DF2647">
      <w:pPr>
        <w:pStyle w:val="ListParagraph"/>
        <w:ind w:left="1440"/>
        <w:rPr>
          <w:i/>
          <w:color w:val="0070C0"/>
        </w:rPr>
      </w:pPr>
    </w:p>
    <w:p w14:paraId="77ACD71F" w14:textId="77777777" w:rsidR="0017769C" w:rsidRPr="006D14C6" w:rsidRDefault="0017769C" w:rsidP="00593D9B">
      <w:pPr>
        <w:pStyle w:val="ListParagraph"/>
        <w:numPr>
          <w:ilvl w:val="0"/>
          <w:numId w:val="112"/>
        </w:numPr>
        <w:spacing w:after="60" w:line="240" w:lineRule="auto"/>
        <w:contextualSpacing w:val="0"/>
        <w:rPr>
          <w:i/>
          <w:color w:val="0070C0"/>
        </w:rPr>
      </w:pPr>
      <w:r w:rsidRPr="0017769C">
        <w:rPr>
          <w:color w:val="0070C0"/>
          <w:u w:val="single"/>
        </w:rPr>
        <w:t>Question</w:t>
      </w:r>
      <w:r w:rsidRPr="006F4224">
        <w:rPr>
          <w:i/>
          <w:color w:val="0070C0"/>
        </w:rPr>
        <w:t xml:space="preserve">: </w:t>
      </w:r>
      <w:hyperlink r:id="rId16" w:history="1">
        <w:r w:rsidRPr="00ED026F">
          <w:rPr>
            <w:rStyle w:val="Hyperlink"/>
            <w:i/>
            <w:color w:val="7030A0"/>
          </w:rPr>
          <w:t>EQ-688</w:t>
        </w:r>
      </w:hyperlink>
      <w:r>
        <w:rPr>
          <w:color w:val="0070C0"/>
        </w:rPr>
        <w:t xml:space="preserve"> </w:t>
      </w:r>
      <w:r w:rsidR="006D14C6">
        <w:rPr>
          <w:color w:val="0070C0"/>
        </w:rPr>
        <w:t xml:space="preserve">(S. Bravo System) </w:t>
      </w:r>
      <w:r>
        <w:rPr>
          <w:color w:val="0070C0"/>
        </w:rPr>
        <w:t>is a double-walled spill bucket which is continuously monitored b</w:t>
      </w:r>
      <w:r w:rsidR="006D14C6">
        <w:rPr>
          <w:color w:val="0070C0"/>
        </w:rPr>
        <w:t>y a volume of propylene glycol. Is this acceptable for the integrity test since it is in the manufacturer’s specifications?</w:t>
      </w:r>
    </w:p>
    <w:p w14:paraId="3CC5B2D4" w14:textId="77777777" w:rsidR="006D14C6" w:rsidRPr="00D901CC" w:rsidRDefault="006D14C6" w:rsidP="00DF2647">
      <w:pPr>
        <w:pStyle w:val="ListParagraph"/>
        <w:numPr>
          <w:ilvl w:val="0"/>
          <w:numId w:val="113"/>
        </w:numPr>
        <w:rPr>
          <w:i/>
          <w:color w:val="0070C0"/>
        </w:rPr>
      </w:pPr>
      <w:r w:rsidRPr="00D901CC">
        <w:rPr>
          <w:i/>
        </w:rPr>
        <w:t>Yes, since it has continuous monitoring of the liquid level and is in the manufacturer’s requirements.</w:t>
      </w:r>
    </w:p>
    <w:p w14:paraId="076A3E85" w14:textId="77777777" w:rsidR="00D901CC" w:rsidRPr="00D901CC" w:rsidRDefault="00D901CC" w:rsidP="00DF2647">
      <w:pPr>
        <w:pStyle w:val="ListParagraph"/>
        <w:rPr>
          <w:i/>
          <w:color w:val="0070C0"/>
        </w:rPr>
      </w:pPr>
    </w:p>
    <w:p w14:paraId="11ED1D15" w14:textId="77777777" w:rsidR="00C27038" w:rsidRPr="00D901CC" w:rsidRDefault="00D901CC" w:rsidP="00593D9B">
      <w:pPr>
        <w:pStyle w:val="ListParagraph"/>
        <w:numPr>
          <w:ilvl w:val="0"/>
          <w:numId w:val="112"/>
        </w:numPr>
        <w:spacing w:after="60" w:line="240" w:lineRule="auto"/>
        <w:contextualSpacing w:val="0"/>
        <w:rPr>
          <w:i/>
          <w:color w:val="0070C0"/>
        </w:rPr>
      </w:pPr>
      <w:r w:rsidRPr="00D901CC">
        <w:rPr>
          <w:color w:val="0070C0"/>
          <w:u w:val="single"/>
        </w:rPr>
        <w:t>Question</w:t>
      </w:r>
      <w:r w:rsidRPr="00D901CC">
        <w:rPr>
          <w:color w:val="0070C0"/>
        </w:rPr>
        <w:t>:  Would it be acceptable to epoxy seal a leak in the penetration boot seal behind the metal collar</w:t>
      </w:r>
      <w:r>
        <w:rPr>
          <w:color w:val="0070C0"/>
        </w:rPr>
        <w:t xml:space="preserve"> (not referring to a testing boot)</w:t>
      </w:r>
      <w:r w:rsidRPr="00D901CC">
        <w:rPr>
          <w:color w:val="0070C0"/>
        </w:rPr>
        <w:t xml:space="preserve">? </w:t>
      </w:r>
    </w:p>
    <w:p w14:paraId="50815AE9" w14:textId="77777777" w:rsidR="00D901CC" w:rsidRDefault="00D901CC" w:rsidP="00DF2647">
      <w:pPr>
        <w:pStyle w:val="ListParagraph"/>
        <w:numPr>
          <w:ilvl w:val="0"/>
          <w:numId w:val="112"/>
        </w:numPr>
        <w:rPr>
          <w:i/>
        </w:rPr>
      </w:pPr>
      <w:r w:rsidRPr="00D901CC">
        <w:rPr>
          <w:i/>
        </w:rPr>
        <w:t xml:space="preserve">The manufacturer would have to be contacted to see if they would </w:t>
      </w:r>
      <w:r w:rsidR="00DB2550">
        <w:rPr>
          <w:i/>
        </w:rPr>
        <w:t>permit</w:t>
      </w:r>
      <w:r w:rsidRPr="00D901CC">
        <w:rPr>
          <w:i/>
        </w:rPr>
        <w:t xml:space="preserve"> this </w:t>
      </w:r>
      <w:r>
        <w:rPr>
          <w:i/>
        </w:rPr>
        <w:t>type of repair</w:t>
      </w:r>
      <w:r w:rsidRPr="00D901CC">
        <w:rPr>
          <w:i/>
        </w:rPr>
        <w:t>.</w:t>
      </w:r>
    </w:p>
    <w:p w14:paraId="0D8983E6" w14:textId="77777777" w:rsidR="00D74EE1" w:rsidRDefault="00D74EE1" w:rsidP="00DF2647">
      <w:pPr>
        <w:pStyle w:val="ListParagraph"/>
        <w:rPr>
          <w:i/>
        </w:rPr>
      </w:pPr>
    </w:p>
    <w:p w14:paraId="6F95CD91" w14:textId="77777777" w:rsidR="00D74EE1" w:rsidRPr="00D74EE1" w:rsidRDefault="00D74EE1" w:rsidP="00593D9B">
      <w:pPr>
        <w:pStyle w:val="ListParagraph"/>
        <w:numPr>
          <w:ilvl w:val="0"/>
          <w:numId w:val="149"/>
        </w:numPr>
        <w:spacing w:after="60" w:line="240" w:lineRule="auto"/>
        <w:contextualSpacing w:val="0"/>
        <w:rPr>
          <w:i/>
        </w:rPr>
      </w:pPr>
      <w:r w:rsidRPr="00D74EE1">
        <w:rPr>
          <w:color w:val="0070C0"/>
          <w:u w:val="single"/>
        </w:rPr>
        <w:t>Question</w:t>
      </w:r>
      <w:r w:rsidRPr="00D74EE1">
        <w:rPr>
          <w:color w:val="0070C0"/>
        </w:rPr>
        <w:t>:  Does a liquid gauge in a double-walled spill bucket, like a float gauge, require annual operability testing?</w:t>
      </w:r>
    </w:p>
    <w:p w14:paraId="7ADADB9D" w14:textId="28DC7DD5" w:rsidR="00481060" w:rsidRDefault="00D74EE1" w:rsidP="00DF2647">
      <w:pPr>
        <w:pStyle w:val="ListParagraph"/>
        <w:numPr>
          <w:ilvl w:val="0"/>
          <w:numId w:val="150"/>
        </w:numPr>
        <w:rPr>
          <w:i/>
        </w:rPr>
      </w:pPr>
      <w:r w:rsidRPr="00D74EE1">
        <w:rPr>
          <w:i/>
        </w:rPr>
        <w:t>Yes.</w:t>
      </w:r>
    </w:p>
    <w:p w14:paraId="2DD4259A" w14:textId="77777777" w:rsidR="002F5D50" w:rsidRDefault="002F5D50" w:rsidP="00DF2647">
      <w:pPr>
        <w:pStyle w:val="ListParagraph"/>
        <w:rPr>
          <w:i/>
        </w:rPr>
      </w:pPr>
    </w:p>
    <w:p w14:paraId="4C3084FB" w14:textId="42E032A4" w:rsidR="00F82C2B" w:rsidRPr="002F5D50" w:rsidRDefault="00F82C2B" w:rsidP="00593D9B">
      <w:pPr>
        <w:pStyle w:val="ListParagraph"/>
        <w:numPr>
          <w:ilvl w:val="0"/>
          <w:numId w:val="162"/>
        </w:numPr>
        <w:spacing w:after="60" w:line="240" w:lineRule="auto"/>
        <w:contextualSpacing w:val="0"/>
        <w:rPr>
          <w:i/>
        </w:rPr>
      </w:pPr>
      <w:r w:rsidRPr="002F5D50">
        <w:rPr>
          <w:color w:val="0070C0"/>
          <w:u w:val="single"/>
        </w:rPr>
        <w:t>Question</w:t>
      </w:r>
      <w:r w:rsidRPr="002F5D50">
        <w:rPr>
          <w:color w:val="0070C0"/>
        </w:rPr>
        <w:t>:  Explain when sampling is required for double-walled spill buckets.</w:t>
      </w:r>
    </w:p>
    <w:p w14:paraId="7C6A7E0D" w14:textId="4AF07700" w:rsidR="00F82C2B" w:rsidRPr="00F82C2B" w:rsidRDefault="00F82C2B" w:rsidP="00DF2647">
      <w:pPr>
        <w:pStyle w:val="ListParagraph"/>
        <w:numPr>
          <w:ilvl w:val="0"/>
          <w:numId w:val="156"/>
        </w:numPr>
        <w:rPr>
          <w:i/>
        </w:rPr>
      </w:pPr>
      <w:r>
        <w:rPr>
          <w:i/>
        </w:rPr>
        <w:t xml:space="preserve">See the last page for </w:t>
      </w:r>
      <w:hyperlink w:anchor="_DOUBLE-WALLED_SPILL_CONTAINMENT" w:history="1">
        <w:r w:rsidRPr="00474566">
          <w:rPr>
            <w:rStyle w:val="Hyperlink"/>
            <w:b/>
            <w:bCs/>
            <w:i/>
          </w:rPr>
          <w:t>Double-Walled Spill Containment (Bucket) System Testing and Sampling Requirements</w:t>
        </w:r>
      </w:hyperlink>
      <w:r w:rsidRPr="00F82C2B">
        <w:rPr>
          <w:i/>
        </w:rPr>
        <w:t>.</w:t>
      </w:r>
    </w:p>
    <w:p w14:paraId="77BD12CF" w14:textId="77777777" w:rsidR="00D11C10" w:rsidRPr="00D11C10" w:rsidRDefault="00EF7EFB">
      <w:pPr>
        <w:rPr>
          <w:i/>
        </w:rPr>
      </w:pPr>
      <w:r>
        <w:pict w14:anchorId="6121D8C4">
          <v:rect id="_x0000_i1028" style="width:540pt;height:1pt" o:hrstd="t" o:hrnoshade="t" o:hr="t" fillcolor="black [3213]" stroked="f"/>
        </w:pict>
      </w:r>
    </w:p>
    <w:p w14:paraId="24D7DD9A" w14:textId="77777777" w:rsidR="00FB6282" w:rsidRDefault="00FB6282">
      <w:pPr>
        <w:rPr>
          <w:b/>
          <w:u w:val="single"/>
        </w:rPr>
      </w:pPr>
      <w:bookmarkStart w:id="15" w:name="_Toc49948374"/>
      <w:r>
        <w:br w:type="page"/>
      </w:r>
    </w:p>
    <w:p w14:paraId="2B879639" w14:textId="7DB85D15" w:rsidR="00695346" w:rsidRDefault="000450BB">
      <w:pPr>
        <w:pStyle w:val="Heading1"/>
        <w:spacing w:after="0" w:line="240" w:lineRule="auto"/>
        <w:rPr>
          <w:u w:val="none"/>
        </w:rPr>
      </w:pPr>
      <w:r w:rsidRPr="00927824">
        <w:lastRenderedPageBreak/>
        <w:t xml:space="preserve">CLOSURE AND </w:t>
      </w:r>
      <w:r w:rsidR="0080535E" w:rsidRPr="00927824">
        <w:t>OUT-OF-SERVICE REQUIREMENTS</w:t>
      </w:r>
      <w:bookmarkEnd w:id="15"/>
      <w:r w:rsidR="0080535E" w:rsidRPr="00927824">
        <w:rPr>
          <w:u w:val="none"/>
        </w:rPr>
        <w:t xml:space="preserve"> </w:t>
      </w:r>
    </w:p>
    <w:p w14:paraId="0B9AC879" w14:textId="77777777" w:rsidR="0036752A" w:rsidRPr="00BC0DDC" w:rsidRDefault="00BC0DDC">
      <w:r w:rsidRPr="00927824">
        <w:t>Rules 62-761.800, 62-762.801, 62-762.802, F.A.C.</w:t>
      </w:r>
    </w:p>
    <w:p w14:paraId="4C099389" w14:textId="77777777" w:rsidR="0080535E" w:rsidRPr="008778C0" w:rsidRDefault="008778C0" w:rsidP="00DF2647">
      <w:pPr>
        <w:pStyle w:val="ListParagraph"/>
        <w:numPr>
          <w:ilvl w:val="0"/>
          <w:numId w:val="2"/>
        </w:numPr>
        <w:rPr>
          <w:b/>
          <w:color w:val="0070C0"/>
          <w:u w:val="single"/>
        </w:rPr>
      </w:pPr>
      <w:r>
        <w:rPr>
          <w:color w:val="0070C0"/>
          <w:u w:val="single"/>
        </w:rPr>
        <w:t>Question</w:t>
      </w:r>
      <w:r>
        <w:rPr>
          <w:color w:val="0070C0"/>
        </w:rPr>
        <w:t xml:space="preserve">:  What is </w:t>
      </w:r>
      <w:r w:rsidR="00542422">
        <w:rPr>
          <w:color w:val="0070C0"/>
        </w:rPr>
        <w:t>the</w:t>
      </w:r>
      <w:r>
        <w:rPr>
          <w:color w:val="0070C0"/>
        </w:rPr>
        <w:t xml:space="preserve"> expectation for shop fab tanks that are out-of-service for longer than 365 days that are returning to service.  Using STI SP001-2011 we state the tank “must be evaluated.”</w:t>
      </w:r>
    </w:p>
    <w:p w14:paraId="266DD6D9" w14:textId="77777777" w:rsidR="008778C0" w:rsidRPr="000450BB" w:rsidRDefault="00542422" w:rsidP="00DF2647">
      <w:pPr>
        <w:pStyle w:val="ListParagraph"/>
        <w:numPr>
          <w:ilvl w:val="0"/>
          <w:numId w:val="2"/>
        </w:numPr>
        <w:rPr>
          <w:b/>
        </w:rPr>
      </w:pPr>
      <w:r>
        <w:rPr>
          <w:i/>
        </w:rPr>
        <w:t>Tanks only need</w:t>
      </w:r>
      <w:r w:rsidR="008778C0" w:rsidRPr="0010091B">
        <w:rPr>
          <w:i/>
        </w:rPr>
        <w:t xml:space="preserve"> to be evaluated by</w:t>
      </w:r>
      <w:r w:rsidR="00B13638">
        <w:rPr>
          <w:i/>
        </w:rPr>
        <w:t xml:space="preserve"> the owner/operator by </w:t>
      </w:r>
      <w:r w:rsidR="008778C0" w:rsidRPr="0010091B">
        <w:rPr>
          <w:i/>
        </w:rPr>
        <w:t xml:space="preserve">completing the </w:t>
      </w:r>
      <w:r w:rsidR="00B13638" w:rsidRPr="00B13638">
        <w:rPr>
          <w:i/>
        </w:rPr>
        <w:t>STI SP001 Monthly Checklist which is a visual inspection.</w:t>
      </w:r>
    </w:p>
    <w:p w14:paraId="5ED801C5" w14:textId="77777777" w:rsidR="0069640F" w:rsidRDefault="0069640F" w:rsidP="00DF2647">
      <w:pPr>
        <w:pStyle w:val="ListParagraph"/>
        <w:rPr>
          <w:color w:val="0070C0"/>
          <w:u w:val="single"/>
        </w:rPr>
      </w:pPr>
    </w:p>
    <w:p w14:paraId="1FC8D296" w14:textId="77777777" w:rsidR="000450BB" w:rsidRPr="0032577F" w:rsidRDefault="000450BB" w:rsidP="00DF2647">
      <w:pPr>
        <w:pStyle w:val="ListParagraph"/>
        <w:numPr>
          <w:ilvl w:val="0"/>
          <w:numId w:val="96"/>
        </w:numPr>
        <w:rPr>
          <w:color w:val="0070C0"/>
          <w:u w:val="single"/>
        </w:rPr>
      </w:pPr>
      <w:r w:rsidRPr="0032577F">
        <w:rPr>
          <w:color w:val="0070C0"/>
          <w:u w:val="single"/>
        </w:rPr>
        <w:t>Question</w:t>
      </w:r>
      <w:r w:rsidRPr="0032577F">
        <w:rPr>
          <w:color w:val="0070C0"/>
        </w:rPr>
        <w:t>: Will a TCAR (</w:t>
      </w:r>
      <w:r w:rsidR="00FF1E7F" w:rsidRPr="0032577F">
        <w:rPr>
          <w:color w:val="0070C0"/>
        </w:rPr>
        <w:t xml:space="preserve">Tank Closure Assessment Report aka </w:t>
      </w:r>
      <w:r w:rsidRPr="0032577F">
        <w:rPr>
          <w:color w:val="0070C0"/>
        </w:rPr>
        <w:t xml:space="preserve">sampling) be required for systems removed without notification? </w:t>
      </w:r>
      <w:r w:rsidR="00542422" w:rsidRPr="0032577F">
        <w:rPr>
          <w:color w:val="0070C0"/>
        </w:rPr>
        <w:t>There have been</w:t>
      </w:r>
      <w:r w:rsidRPr="0032577F">
        <w:rPr>
          <w:color w:val="0070C0"/>
        </w:rPr>
        <w:t xml:space="preserve"> numerous ASTs where the tank has disappeared when </w:t>
      </w:r>
      <w:r w:rsidR="00542422" w:rsidRPr="0032577F">
        <w:rPr>
          <w:color w:val="0070C0"/>
        </w:rPr>
        <w:t>an inspector</w:t>
      </w:r>
      <w:r w:rsidRPr="0032577F">
        <w:rPr>
          <w:color w:val="0070C0"/>
        </w:rPr>
        <w:t xml:space="preserve"> show</w:t>
      </w:r>
      <w:r w:rsidR="00542422" w:rsidRPr="0032577F">
        <w:rPr>
          <w:color w:val="0070C0"/>
        </w:rPr>
        <w:t>s</w:t>
      </w:r>
      <w:r w:rsidRPr="0032577F">
        <w:rPr>
          <w:color w:val="0070C0"/>
        </w:rPr>
        <w:t xml:space="preserve"> up for an inspection.  </w:t>
      </w:r>
      <w:r w:rsidR="00542422" w:rsidRPr="0032577F">
        <w:rPr>
          <w:color w:val="0070C0"/>
        </w:rPr>
        <w:t>Sampling has</w:t>
      </w:r>
      <w:r w:rsidRPr="0032577F">
        <w:rPr>
          <w:color w:val="0070C0"/>
        </w:rPr>
        <w:t xml:space="preserve"> been requir</w:t>
      </w:r>
      <w:r w:rsidR="00542422" w:rsidRPr="0032577F">
        <w:rPr>
          <w:color w:val="0070C0"/>
        </w:rPr>
        <w:t>ed</w:t>
      </w:r>
      <w:r w:rsidRPr="0032577F">
        <w:rPr>
          <w:color w:val="0070C0"/>
        </w:rPr>
        <w:t xml:space="preserve"> in these cases since </w:t>
      </w:r>
      <w:r w:rsidR="00542422" w:rsidRPr="0032577F">
        <w:rPr>
          <w:color w:val="0070C0"/>
        </w:rPr>
        <w:t xml:space="preserve">it is unknown </w:t>
      </w:r>
      <w:r w:rsidRPr="0032577F">
        <w:rPr>
          <w:color w:val="0070C0"/>
        </w:rPr>
        <w:t>if the tank actually failed /caused a discharge and then the owner promptly removed it not wanting to contact regulatory agencies.</w:t>
      </w:r>
    </w:p>
    <w:p w14:paraId="76438D2B" w14:textId="77777777" w:rsidR="000450BB" w:rsidRPr="00924D4A" w:rsidRDefault="000450BB" w:rsidP="00DF2647">
      <w:pPr>
        <w:pStyle w:val="ListParagraph"/>
        <w:numPr>
          <w:ilvl w:val="0"/>
          <w:numId w:val="8"/>
        </w:numPr>
        <w:rPr>
          <w:i/>
        </w:rPr>
      </w:pPr>
      <w:r w:rsidRPr="00924D4A">
        <w:rPr>
          <w:i/>
        </w:rPr>
        <w:t xml:space="preserve">Yes, sampling will be required for a UST system.  </w:t>
      </w:r>
    </w:p>
    <w:p w14:paraId="188BB22B" w14:textId="77777777" w:rsidR="000450BB" w:rsidRDefault="000450BB" w:rsidP="00DF2647">
      <w:pPr>
        <w:pStyle w:val="ListParagraph"/>
        <w:rPr>
          <w:i/>
        </w:rPr>
      </w:pPr>
      <w:r w:rsidRPr="00B13638">
        <w:rPr>
          <w:i/>
        </w:rPr>
        <w:t xml:space="preserve">If </w:t>
      </w:r>
      <w:r w:rsidR="00FF1E7F">
        <w:rPr>
          <w:i/>
        </w:rPr>
        <w:t>an AST syst</w:t>
      </w:r>
      <w:r w:rsidRPr="00B13638">
        <w:rPr>
          <w:i/>
        </w:rPr>
        <w:t xml:space="preserve">em is not in contact with soil, then there is not a requirement for a Closure Integrity Evaluation. If there are no unresolved incidents such as visible signs of a possible </w:t>
      </w:r>
      <w:r w:rsidR="00DB0F81" w:rsidRPr="00B13638">
        <w:rPr>
          <w:i/>
        </w:rPr>
        <w:t>discharge,</w:t>
      </w:r>
      <w:r w:rsidRPr="00B13638">
        <w:rPr>
          <w:i/>
        </w:rPr>
        <w:t xml:space="preserve"> then there is no requirement for sampling. Cite for failure to notify and failure to submit a limited closure.</w:t>
      </w:r>
    </w:p>
    <w:p w14:paraId="423EE5BA" w14:textId="77777777" w:rsidR="000450BB" w:rsidRDefault="000450BB" w:rsidP="00DF2647">
      <w:pPr>
        <w:pStyle w:val="ListParagraph"/>
        <w:rPr>
          <w:i/>
        </w:rPr>
      </w:pPr>
    </w:p>
    <w:p w14:paraId="01FFDCB4" w14:textId="77777777" w:rsidR="000450BB" w:rsidRPr="0032577F" w:rsidRDefault="000450BB" w:rsidP="00DF2647">
      <w:pPr>
        <w:pStyle w:val="ListParagraph"/>
        <w:numPr>
          <w:ilvl w:val="0"/>
          <w:numId w:val="96"/>
        </w:numPr>
        <w:rPr>
          <w:i/>
          <w:color w:val="0070C0"/>
        </w:rPr>
      </w:pPr>
      <w:r w:rsidRPr="0032577F">
        <w:rPr>
          <w:color w:val="0070C0"/>
          <w:u w:val="single"/>
        </w:rPr>
        <w:t>Question</w:t>
      </w:r>
      <w:r w:rsidRPr="0032577F">
        <w:rPr>
          <w:color w:val="0070C0"/>
        </w:rPr>
        <w:t>:</w:t>
      </w:r>
      <w:r w:rsidRPr="00924D4A">
        <w:t xml:space="preserve"> </w:t>
      </w:r>
      <w:r w:rsidR="00542422" w:rsidRPr="0032577F">
        <w:rPr>
          <w:color w:val="0070C0"/>
        </w:rPr>
        <w:t>Scenario:</w:t>
      </w:r>
      <w:r w:rsidRPr="0032577F">
        <w:rPr>
          <w:color w:val="0070C0"/>
        </w:rPr>
        <w:t xml:space="preserve"> Closure of UST system dock piping &amp; dispenser liners, both of which are not in contact with soil, so the Closure Integrity Evaluation &amp; Limited Closure Report forms do not apply (?).  I’m sure we want to document something though.</w:t>
      </w:r>
    </w:p>
    <w:p w14:paraId="4FC2877B" w14:textId="77777777" w:rsidR="000450BB" w:rsidRDefault="00345A71" w:rsidP="00DF2647">
      <w:pPr>
        <w:pStyle w:val="ListParagraph"/>
        <w:numPr>
          <w:ilvl w:val="0"/>
          <w:numId w:val="9"/>
        </w:numPr>
        <w:rPr>
          <w:i/>
        </w:rPr>
      </w:pPr>
      <w:r>
        <w:rPr>
          <w:i/>
        </w:rPr>
        <w:t>Integrity testing is now required for dispenser sumps and piping over the surface waters of the state.</w:t>
      </w:r>
      <w:r w:rsidR="000450BB" w:rsidRPr="00924D4A">
        <w:rPr>
          <w:i/>
        </w:rPr>
        <w:t xml:space="preserve"> For now:  Cite for failure to notify prior to closure, ask for a copy of the disposal receipts and cite for failure to notify for install of replacement piping (if that’s the case).</w:t>
      </w:r>
    </w:p>
    <w:p w14:paraId="74D46C53" w14:textId="77777777" w:rsidR="00AA2128" w:rsidRPr="00AA2128" w:rsidRDefault="00AA2128" w:rsidP="00DF2647">
      <w:pPr>
        <w:pStyle w:val="ListParagraph"/>
        <w:rPr>
          <w:b/>
        </w:rPr>
      </w:pPr>
    </w:p>
    <w:p w14:paraId="144C998D" w14:textId="77777777" w:rsidR="00AA2128" w:rsidRDefault="00AA2128" w:rsidP="00DF2647">
      <w:pPr>
        <w:pStyle w:val="ListParagraph"/>
        <w:numPr>
          <w:ilvl w:val="0"/>
          <w:numId w:val="2"/>
        </w:numPr>
        <w:rPr>
          <w:color w:val="2E74B5" w:themeColor="accent5" w:themeShade="BF"/>
        </w:rPr>
      </w:pPr>
      <w:r w:rsidRPr="00783666">
        <w:rPr>
          <w:color w:val="0070C0"/>
          <w:u w:val="single"/>
        </w:rPr>
        <w:t>Question</w:t>
      </w:r>
      <w:r w:rsidRPr="00783666">
        <w:rPr>
          <w:color w:val="0070C0"/>
        </w:rPr>
        <w:t>: H</w:t>
      </w:r>
      <w:r w:rsidRPr="00AA2128">
        <w:rPr>
          <w:color w:val="2E74B5" w:themeColor="accent5" w:themeShade="BF"/>
        </w:rPr>
        <w:t>ow do we handle tanks that are discovered to be out-of-service with no F</w:t>
      </w:r>
      <w:r w:rsidR="00542422">
        <w:rPr>
          <w:color w:val="2E74B5" w:themeColor="accent5" w:themeShade="BF"/>
        </w:rPr>
        <w:t xml:space="preserve">inancial </w:t>
      </w:r>
      <w:r w:rsidRPr="00AA2128">
        <w:rPr>
          <w:color w:val="2E74B5" w:themeColor="accent5" w:themeShade="BF"/>
        </w:rPr>
        <w:t>R</w:t>
      </w:r>
      <w:r w:rsidR="00542422">
        <w:rPr>
          <w:color w:val="2E74B5" w:themeColor="accent5" w:themeShade="BF"/>
        </w:rPr>
        <w:t>esponsibility</w:t>
      </w:r>
      <w:r w:rsidRPr="00AA2128">
        <w:rPr>
          <w:color w:val="2E74B5" w:themeColor="accent5" w:themeShade="BF"/>
        </w:rPr>
        <w:t xml:space="preserve"> after April 11, 2017?  What sort of timeframe should we give them to close the un-insured tank?</w:t>
      </w:r>
    </w:p>
    <w:p w14:paraId="071DC960" w14:textId="4C485431" w:rsidR="002F5D50" w:rsidRPr="00DF2647" w:rsidRDefault="001A4BE0" w:rsidP="00DF2647">
      <w:pPr>
        <w:pStyle w:val="ListParagraph"/>
        <w:numPr>
          <w:ilvl w:val="0"/>
          <w:numId w:val="23"/>
        </w:numPr>
        <w:rPr>
          <w:rFonts w:eastAsia="Times New Roman"/>
          <w:color w:val="0070C0"/>
          <w:u w:val="single"/>
        </w:rPr>
      </w:pPr>
      <w:r w:rsidRPr="001A4BE0">
        <w:rPr>
          <w:i/>
        </w:rPr>
        <w:t>Cite violation, do the level of effort</w:t>
      </w:r>
      <w:r w:rsidR="000739E8">
        <w:rPr>
          <w:i/>
        </w:rPr>
        <w:t>,</w:t>
      </w:r>
      <w:r w:rsidRPr="001A4BE0">
        <w:rPr>
          <w:i/>
        </w:rPr>
        <w:t xml:space="preserve"> and </w:t>
      </w:r>
      <w:r>
        <w:rPr>
          <w:i/>
        </w:rPr>
        <w:t xml:space="preserve">after </w:t>
      </w:r>
      <w:r w:rsidRPr="001A4BE0">
        <w:rPr>
          <w:i/>
        </w:rPr>
        <w:t xml:space="preserve">90 days refer to </w:t>
      </w:r>
      <w:r w:rsidR="000739E8">
        <w:rPr>
          <w:i/>
        </w:rPr>
        <w:t xml:space="preserve">the </w:t>
      </w:r>
      <w:r w:rsidRPr="001A4BE0">
        <w:rPr>
          <w:i/>
        </w:rPr>
        <w:t>district.  The district will require them to close after the 90 days.</w:t>
      </w:r>
      <w:bookmarkStart w:id="16" w:name="_Hlk497200047"/>
    </w:p>
    <w:p w14:paraId="21223CC5" w14:textId="2AF7FFD1" w:rsidR="008C750B" w:rsidRDefault="000E0D57" w:rsidP="00DF2647">
      <w:pPr>
        <w:numPr>
          <w:ilvl w:val="0"/>
          <w:numId w:val="81"/>
        </w:numPr>
        <w:contextualSpacing/>
        <w:rPr>
          <w:rFonts w:eastAsia="Times New Roman"/>
          <w:b/>
          <w:bCs/>
          <w:color w:val="0070C0"/>
        </w:rPr>
      </w:pPr>
      <w:r w:rsidRPr="008C750B">
        <w:rPr>
          <w:rFonts w:eastAsia="Times New Roman"/>
          <w:color w:val="0070C0"/>
          <w:u w:val="single"/>
        </w:rPr>
        <w:t>Question</w:t>
      </w:r>
      <w:r w:rsidRPr="008C750B">
        <w:rPr>
          <w:rFonts w:eastAsia="Times New Roman"/>
          <w:color w:val="0070C0"/>
        </w:rPr>
        <w:t xml:space="preserve">: </w:t>
      </w:r>
      <w:r w:rsidR="00C1704F" w:rsidRPr="00C1704F">
        <w:rPr>
          <w:rFonts w:eastAsia="Times New Roman"/>
          <w:color w:val="0070C0"/>
        </w:rPr>
        <w:t xml:space="preserve">The </w:t>
      </w:r>
      <w:r w:rsidR="00516FD0">
        <w:rPr>
          <w:rFonts w:eastAsia="Times New Roman"/>
          <w:color w:val="0070C0"/>
        </w:rPr>
        <w:t>Department</w:t>
      </w:r>
      <w:r w:rsidR="00C1704F" w:rsidRPr="00C1704F">
        <w:rPr>
          <w:rFonts w:eastAsia="Times New Roman"/>
          <w:color w:val="0070C0"/>
        </w:rPr>
        <w:t xml:space="preserve">’s rule reference guidelines concerning instructions for conducting sampling during storage tank closure require that a soil sample from the location in each source area (tank farm, integral piping, dispenser island), that yields the highest hydrocarbon measurement is to be analyzed. The guidelines state that each dispenser island is considered a source area. What is the </w:t>
      </w:r>
      <w:r w:rsidR="00516FD0">
        <w:rPr>
          <w:rFonts w:eastAsia="Times New Roman"/>
          <w:color w:val="0070C0"/>
        </w:rPr>
        <w:t>Department</w:t>
      </w:r>
      <w:r w:rsidR="00C1704F" w:rsidRPr="00C1704F">
        <w:rPr>
          <w:rFonts w:eastAsia="Times New Roman"/>
          <w:color w:val="0070C0"/>
        </w:rPr>
        <w:t>’s definition of a dispenser island?</w:t>
      </w:r>
    </w:p>
    <w:p w14:paraId="39820E7C" w14:textId="308E60CB" w:rsidR="00C1704F" w:rsidRPr="004F1406" w:rsidRDefault="00C1704F" w:rsidP="00DF2647">
      <w:pPr>
        <w:pStyle w:val="ListParagraph"/>
        <w:numPr>
          <w:ilvl w:val="0"/>
          <w:numId w:val="2"/>
        </w:numPr>
        <w:spacing w:after="120"/>
        <w:contextualSpacing w:val="0"/>
        <w:rPr>
          <w:rFonts w:eastAsia="Times New Roman"/>
          <w:i/>
          <w:iCs/>
        </w:rPr>
      </w:pPr>
      <w:r w:rsidRPr="004F1406">
        <w:rPr>
          <w:rFonts w:eastAsia="Times New Roman"/>
          <w:i/>
          <w:iCs/>
        </w:rPr>
        <w:t xml:space="preserve">The </w:t>
      </w:r>
      <w:r w:rsidR="00516FD0">
        <w:rPr>
          <w:rFonts w:eastAsia="Times New Roman"/>
          <w:i/>
          <w:iCs/>
        </w:rPr>
        <w:t>Department</w:t>
      </w:r>
      <w:r w:rsidRPr="004F1406">
        <w:rPr>
          <w:rFonts w:eastAsia="Times New Roman"/>
          <w:i/>
          <w:iCs/>
        </w:rPr>
        <w:t xml:space="preserve"> considers a dispenser island to be the location of one or more dispensers that are positioned in line with each other such that they may be accessed by a vehicle advancing parallel down the line of </w:t>
      </w:r>
      <w:r w:rsidR="000739E8">
        <w:rPr>
          <w:rFonts w:eastAsia="Times New Roman"/>
          <w:i/>
          <w:iCs/>
        </w:rPr>
        <w:t xml:space="preserve">the </w:t>
      </w:r>
      <w:r w:rsidRPr="004F1406">
        <w:rPr>
          <w:rFonts w:eastAsia="Times New Roman"/>
          <w:i/>
          <w:iCs/>
        </w:rPr>
        <w:t xml:space="preserve">dispenser(s).   </w:t>
      </w:r>
    </w:p>
    <w:p w14:paraId="3B80BFBC" w14:textId="6124079D" w:rsidR="007A177E" w:rsidRDefault="005F4BFD" w:rsidP="00DF2647">
      <w:pPr>
        <w:pStyle w:val="ListParagraph"/>
        <w:spacing w:after="60"/>
        <w:contextualSpacing w:val="0"/>
        <w:rPr>
          <w:rFonts w:eastAsia="Times New Roman"/>
          <w:i/>
          <w:iCs/>
        </w:rPr>
      </w:pPr>
      <w:r>
        <w:rPr>
          <w:rFonts w:eastAsia="Times New Roman"/>
          <w:i/>
          <w:iCs/>
        </w:rPr>
        <w:t>On the following page</w:t>
      </w:r>
      <w:r w:rsidR="00C1704F" w:rsidRPr="00C1704F">
        <w:rPr>
          <w:rFonts w:eastAsia="Times New Roman"/>
          <w:i/>
          <w:iCs/>
        </w:rPr>
        <w:t xml:space="preserve"> are </w:t>
      </w:r>
      <w:r w:rsidR="00A85D4D">
        <w:rPr>
          <w:rFonts w:eastAsia="Times New Roman"/>
          <w:i/>
          <w:iCs/>
        </w:rPr>
        <w:t>a couple</w:t>
      </w:r>
      <w:r w:rsidR="000739E8">
        <w:rPr>
          <w:rFonts w:eastAsia="Times New Roman"/>
          <w:i/>
          <w:iCs/>
        </w:rPr>
        <w:t xml:space="preserve"> of</w:t>
      </w:r>
      <w:r w:rsidR="00C1704F" w:rsidRPr="00C1704F">
        <w:rPr>
          <w:rFonts w:eastAsia="Times New Roman"/>
          <w:i/>
          <w:iCs/>
        </w:rPr>
        <w:t xml:space="preserve"> examples of dispenser island set-ups:</w:t>
      </w:r>
    </w:p>
    <w:p w14:paraId="558BDA2C" w14:textId="77777777" w:rsidR="000E0D57" w:rsidRPr="00115D77" w:rsidRDefault="000E0D57" w:rsidP="00DF2647">
      <w:pPr>
        <w:ind w:left="720"/>
        <w:rPr>
          <w:i/>
        </w:rPr>
      </w:pPr>
      <w:r w:rsidRPr="00703400">
        <w:rPr>
          <w:b/>
          <w:i/>
        </w:rPr>
        <w:t>Scenario 1</w:t>
      </w:r>
      <w:r w:rsidR="004F1406">
        <w:rPr>
          <w:b/>
          <w:i/>
        </w:rPr>
        <w:t>:</w:t>
      </w:r>
      <w:r>
        <w:rPr>
          <w:i/>
        </w:rPr>
        <w:t xml:space="preserve"> </w:t>
      </w:r>
      <w:r w:rsidR="00D13F05" w:rsidRPr="00061912">
        <w:rPr>
          <w:b/>
          <w:i/>
          <w:u w:val="single"/>
        </w:rPr>
        <w:t>Four</w:t>
      </w:r>
      <w:r w:rsidR="00D13F05">
        <w:rPr>
          <w:i/>
        </w:rPr>
        <w:t xml:space="preserve"> dispenser islands with four dispensers. </w:t>
      </w:r>
      <w:r>
        <w:rPr>
          <w:i/>
        </w:rPr>
        <w:t xml:space="preserve">(Each Multi-Dispenser has a common dispenser sump serving each side of the Dispenser) </w:t>
      </w:r>
    </w:p>
    <w:p w14:paraId="713DA266" w14:textId="77777777" w:rsidR="000E0D57" w:rsidRDefault="004F1406" w:rsidP="000E0D57">
      <w:r>
        <w:rPr>
          <w:noProof/>
        </w:rPr>
        <mc:AlternateContent>
          <mc:Choice Requires="wps">
            <w:drawing>
              <wp:anchor distT="0" distB="0" distL="114300" distR="114300" simplePos="0" relativeHeight="251615232" behindDoc="0" locked="0" layoutInCell="1" allowOverlap="1" wp14:anchorId="6A85C3B2" wp14:editId="44726CBE">
                <wp:simplePos x="0" y="0"/>
                <wp:positionH relativeFrom="column">
                  <wp:posOffset>4145280</wp:posOffset>
                </wp:positionH>
                <wp:positionV relativeFrom="paragraph">
                  <wp:posOffset>163830</wp:posOffset>
                </wp:positionV>
                <wp:extent cx="548640" cy="762000"/>
                <wp:effectExtent l="0" t="0" r="22860" b="19050"/>
                <wp:wrapNone/>
                <wp:docPr id="16" name="Rectangle 16" descr="Scenario 1; Dispenser 3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19390" id="Rectangle 16" o:spid="_x0000_s1026" alt="Scenario 1; Dispenser 3 image" style="position:absolute;margin-left:326.4pt;margin-top:12.9pt;width:43.2pt;height:6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" fillcolor="#c5e0b4" strokecolor="#2f528f" strokeweight="1pt"/>
            </w:pict>
          </mc:Fallback>
        </mc:AlternateContent>
      </w:r>
      <w:r>
        <w:rPr>
          <w:noProof/>
        </w:rPr>
        <mc:AlternateContent>
          <mc:Choice Requires="wps">
            <w:drawing>
              <wp:anchor distT="0" distB="0" distL="114300" distR="114300" simplePos="0" relativeHeight="251616256" behindDoc="0" locked="0" layoutInCell="1" allowOverlap="1" wp14:anchorId="3D33AC49" wp14:editId="3102B247">
                <wp:simplePos x="0" y="0"/>
                <wp:positionH relativeFrom="column">
                  <wp:posOffset>2270760</wp:posOffset>
                </wp:positionH>
                <wp:positionV relativeFrom="paragraph">
                  <wp:posOffset>163830</wp:posOffset>
                </wp:positionV>
                <wp:extent cx="548640" cy="762000"/>
                <wp:effectExtent l="0" t="0" r="22860" b="19050"/>
                <wp:wrapNone/>
                <wp:docPr id="17" name="Rectangle 17" descr="Scenario 1; Dispenser 2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E4791" id="Rectangle 17" o:spid="_x0000_s1026" alt="Scenario 1; Dispenser 2 image" style="position:absolute;margin-left:178.8pt;margin-top:12.9pt;width:43.2pt;height:6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" fillcolor="#c5e0b4" strokecolor="#2f528f" strokeweight="1pt"/>
            </w:pict>
          </mc:Fallback>
        </mc:AlternateContent>
      </w:r>
      <w:r>
        <w:rPr>
          <w:noProof/>
        </w:rPr>
        <mc:AlternateContent>
          <mc:Choice Requires="wps">
            <w:drawing>
              <wp:anchor distT="0" distB="0" distL="114300" distR="114300" simplePos="0" relativeHeight="251617280" behindDoc="0" locked="0" layoutInCell="1" allowOverlap="1" wp14:anchorId="0306C090" wp14:editId="7DAF831D">
                <wp:simplePos x="0" y="0"/>
                <wp:positionH relativeFrom="column">
                  <wp:posOffset>198120</wp:posOffset>
                </wp:positionH>
                <wp:positionV relativeFrom="paragraph">
                  <wp:posOffset>163830</wp:posOffset>
                </wp:positionV>
                <wp:extent cx="548640" cy="762000"/>
                <wp:effectExtent l="0" t="0" r="22860" b="19050"/>
                <wp:wrapNone/>
                <wp:docPr id="26" name="Rectangle 26" descr="Scenario 1; Dispenser 1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D1E90" id="Rectangle 26" o:spid="_x0000_s1026" alt="Scenario 1; Dispenser 1 Image" style="position:absolute;margin-left:15.6pt;margin-top:12.9pt;width:43.2pt;height:60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" fillcolor="#c5e0b4" strokecolor="#2f528f" strokeweight="1pt"/>
            </w:pict>
          </mc:Fallback>
        </mc:AlternateContent>
      </w:r>
      <w:r>
        <w:rPr>
          <w:noProof/>
        </w:rPr>
        <mc:AlternateContent>
          <mc:Choice Requires="wps">
            <w:drawing>
              <wp:anchor distT="0" distB="0" distL="114300" distR="114300" simplePos="0" relativeHeight="251614208" behindDoc="0" locked="0" layoutInCell="1" allowOverlap="1" wp14:anchorId="28A03FC8" wp14:editId="42D36D46">
                <wp:simplePos x="0" y="0"/>
                <wp:positionH relativeFrom="column">
                  <wp:posOffset>6012180</wp:posOffset>
                </wp:positionH>
                <wp:positionV relativeFrom="paragraph">
                  <wp:posOffset>163830</wp:posOffset>
                </wp:positionV>
                <wp:extent cx="548640" cy="762000"/>
                <wp:effectExtent l="0" t="0" r="22860" b="19050"/>
                <wp:wrapNone/>
                <wp:docPr id="24" name="Rectangle 24" descr="Scenario 1; Dispenser 4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1294B" id="Rectangle 24" o:spid="_x0000_s1026" alt="Scenario 1; Dispenser 4 Image" style="position:absolute;margin-left:473.4pt;margin-top:12.9pt;width:43.2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" fillcolor="#c5e0b4" strokecolor="#2f528f" strokeweight="1pt"/>
            </w:pict>
          </mc:Fallback>
        </mc:AlternateContent>
      </w:r>
    </w:p>
    <w:p w14:paraId="648C09C8" w14:textId="77777777" w:rsidR="000E0D57" w:rsidRDefault="002D2D01" w:rsidP="000E0D57">
      <w:r>
        <w:rPr>
          <w:noProof/>
        </w:rPr>
        <mc:AlternateContent>
          <mc:Choice Requires="wps">
            <w:drawing>
              <wp:anchor distT="0" distB="0" distL="114300" distR="114300" simplePos="0" relativeHeight="251643904" behindDoc="0" locked="0" layoutInCell="1" allowOverlap="1" wp14:anchorId="053AF3D8" wp14:editId="446A03EB">
                <wp:simplePos x="0" y="0"/>
                <wp:positionH relativeFrom="column">
                  <wp:posOffset>2948940</wp:posOffset>
                </wp:positionH>
                <wp:positionV relativeFrom="paragraph">
                  <wp:posOffset>74930</wp:posOffset>
                </wp:positionV>
                <wp:extent cx="0" cy="358140"/>
                <wp:effectExtent l="76200" t="38100" r="57150" b="22860"/>
                <wp:wrapNone/>
                <wp:docPr id="5" name="Straight Arrow Connector 5"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BEF7B1" id="_x0000_t32" coordsize="21600,21600" o:spt="32" o:oned="t" path="m,l21600,21600e" filled="f">
                <v:path arrowok="t" fillok="f" o:connecttype="none"/>
                <o:lock v:ext="edit" shapetype="t"/>
              </v:shapetype>
              <v:shape id="Straight Arrow Connector 5" o:spid="_x0000_s1026" type="#_x0000_t32" alt="Flow Direction" style="position:absolute;margin-left:232.2pt;margin-top:5.9pt;width:0;height:28.2pt;flip:y;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5952" behindDoc="0" locked="0" layoutInCell="1" allowOverlap="1" wp14:anchorId="1AD9D5AA" wp14:editId="53EF4F08">
                <wp:simplePos x="0" y="0"/>
                <wp:positionH relativeFrom="column">
                  <wp:posOffset>6652260</wp:posOffset>
                </wp:positionH>
                <wp:positionV relativeFrom="paragraph">
                  <wp:posOffset>44450</wp:posOffset>
                </wp:positionV>
                <wp:extent cx="0" cy="358140"/>
                <wp:effectExtent l="76200" t="38100" r="57150" b="22860"/>
                <wp:wrapNone/>
                <wp:docPr id="7" name="Straight Arrow Connector 7"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A82A8" id="Straight Arrow Connector 7" o:spid="_x0000_s1026" type="#_x0000_t32" alt="Flow Direction" style="position:absolute;margin-left:523.8pt;margin-top:3.5pt;width:0;height:28.2pt;flip:y;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9024" behindDoc="0" locked="0" layoutInCell="1" allowOverlap="1" wp14:anchorId="7594FDD6" wp14:editId="0E432606">
                <wp:simplePos x="0" y="0"/>
                <wp:positionH relativeFrom="column">
                  <wp:posOffset>5897880</wp:posOffset>
                </wp:positionH>
                <wp:positionV relativeFrom="paragraph">
                  <wp:posOffset>21590</wp:posOffset>
                </wp:positionV>
                <wp:extent cx="0" cy="373380"/>
                <wp:effectExtent l="76200" t="0" r="95250" b="64770"/>
                <wp:wrapNone/>
                <wp:docPr id="15" name="Straight Arrow Connector 15"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6B6C81" id="Straight Arrow Connector 15" o:spid="_x0000_s1026" type="#_x0000_t32" alt="Flow Direction" style="position:absolute;margin-left:464.4pt;margin-top:1.7pt;width:0;height:29.4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1856" behindDoc="0" locked="0" layoutInCell="1" allowOverlap="1" wp14:anchorId="3CD75EBC" wp14:editId="121DBA85">
                <wp:simplePos x="0" y="0"/>
                <wp:positionH relativeFrom="column">
                  <wp:posOffset>853440</wp:posOffset>
                </wp:positionH>
                <wp:positionV relativeFrom="paragraph">
                  <wp:posOffset>52070</wp:posOffset>
                </wp:positionV>
                <wp:extent cx="0" cy="358140"/>
                <wp:effectExtent l="76200" t="38100" r="57150" b="22860"/>
                <wp:wrapNone/>
                <wp:docPr id="1" name="Straight Arrow Connector 1"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88BE8" id="Straight Arrow Connector 1" o:spid="_x0000_s1026" type="#_x0000_t32" alt="Flow Direction" style="position:absolute;margin-left:67.2pt;margin-top:4.1pt;width:0;height:28.2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6976" behindDoc="0" locked="0" layoutInCell="1" allowOverlap="1" wp14:anchorId="789DFDE6" wp14:editId="3F4FC786">
                <wp:simplePos x="0" y="0"/>
                <wp:positionH relativeFrom="column">
                  <wp:posOffset>2125980</wp:posOffset>
                </wp:positionH>
                <wp:positionV relativeFrom="paragraph">
                  <wp:posOffset>59690</wp:posOffset>
                </wp:positionV>
                <wp:extent cx="0" cy="373380"/>
                <wp:effectExtent l="76200" t="0" r="95250" b="64770"/>
                <wp:wrapNone/>
                <wp:docPr id="12" name="Straight Arrow Connector 12"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910263" id="Straight Arrow Connector 12" o:spid="_x0000_s1026" type="#_x0000_t32" alt="Flow Direction" style="position:absolute;margin-left:167.4pt;margin-top:4.7pt;width:0;height:29.4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8000" behindDoc="0" locked="0" layoutInCell="1" allowOverlap="1" wp14:anchorId="21A78712" wp14:editId="6B7B51B2">
                <wp:simplePos x="0" y="0"/>
                <wp:positionH relativeFrom="column">
                  <wp:posOffset>3962400</wp:posOffset>
                </wp:positionH>
                <wp:positionV relativeFrom="paragraph">
                  <wp:posOffset>82550</wp:posOffset>
                </wp:positionV>
                <wp:extent cx="0" cy="373380"/>
                <wp:effectExtent l="76200" t="0" r="95250" b="64770"/>
                <wp:wrapNone/>
                <wp:docPr id="13" name="Straight Arrow Connector 13"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EE2246" id="Straight Arrow Connector 13" o:spid="_x0000_s1026" type="#_x0000_t32" alt="Flow Direction" style="position:absolute;margin-left:312pt;margin-top:6.5pt;width:0;height:29.4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4928" behindDoc="0" locked="0" layoutInCell="1" allowOverlap="1" wp14:anchorId="100E34D2" wp14:editId="38CDB642">
                <wp:simplePos x="0" y="0"/>
                <wp:positionH relativeFrom="column">
                  <wp:posOffset>4823460</wp:posOffset>
                </wp:positionH>
                <wp:positionV relativeFrom="paragraph">
                  <wp:posOffset>90170</wp:posOffset>
                </wp:positionV>
                <wp:extent cx="0" cy="358140"/>
                <wp:effectExtent l="76200" t="38100" r="57150" b="22860"/>
                <wp:wrapNone/>
                <wp:docPr id="6" name="Straight Arrow Connector 6"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D3D7BA" id="Straight Arrow Connector 6" o:spid="_x0000_s1026" type="#_x0000_t32" alt="Flow Direction" style="position:absolute;margin-left:379.8pt;margin-top:7.1pt;width:0;height:28.2pt;flip:y;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" strokecolor="#4472c4 [3204]" strokeweight=".5pt">
                <v:stroke endarrow="block" joinstyle="miter"/>
              </v:shape>
            </w:pict>
          </mc:Fallback>
        </mc:AlternateContent>
      </w:r>
      <w:r w:rsidR="00FC1A3E">
        <w:rPr>
          <w:noProof/>
        </w:rPr>
        <mc:AlternateContent>
          <mc:Choice Requires="wps">
            <w:drawing>
              <wp:anchor distT="0" distB="0" distL="114300" distR="114300" simplePos="0" relativeHeight="251642880" behindDoc="0" locked="0" layoutInCell="1" allowOverlap="1" wp14:anchorId="6FF11808" wp14:editId="167E25AB">
                <wp:simplePos x="0" y="0"/>
                <wp:positionH relativeFrom="column">
                  <wp:posOffset>60960</wp:posOffset>
                </wp:positionH>
                <wp:positionV relativeFrom="paragraph">
                  <wp:posOffset>21590</wp:posOffset>
                </wp:positionV>
                <wp:extent cx="0" cy="373380"/>
                <wp:effectExtent l="76200" t="0" r="95250" b="64770"/>
                <wp:wrapNone/>
                <wp:docPr id="3" name="Straight Arrow Connector 3"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7AF316" id="Straight Arrow Connector 3" o:spid="_x0000_s1026" type="#_x0000_t32" alt="Flow Direction" style="position:absolute;margin-left:4.8pt;margin-top:1.7pt;width:0;height:29.4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" strokecolor="#4472c4 [3204]" strokeweight=".5pt">
                <v:stroke endarrow="block" joinstyle="miter"/>
              </v:shape>
            </w:pict>
          </mc:Fallback>
        </mc:AlternateContent>
      </w:r>
      <w:r w:rsidR="004F1406">
        <w:rPr>
          <w:noProof/>
        </w:rPr>
        <mc:AlternateContent>
          <mc:Choice Requires="wps">
            <w:drawing>
              <wp:anchor distT="0" distB="0" distL="114300" distR="114300" simplePos="0" relativeHeight="251620352" behindDoc="0" locked="0" layoutInCell="1" allowOverlap="1" wp14:anchorId="5359DF2A" wp14:editId="0D534995">
                <wp:simplePos x="0" y="0"/>
                <wp:positionH relativeFrom="column">
                  <wp:posOffset>4213860</wp:posOffset>
                </wp:positionH>
                <wp:positionV relativeFrom="paragraph">
                  <wp:posOffset>99060</wp:posOffset>
                </wp:positionV>
                <wp:extent cx="411480" cy="297180"/>
                <wp:effectExtent l="0" t="0" r="26670" b="2667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D4AD33" w14:textId="77777777" w:rsidR="00D330D6" w:rsidRDefault="00D330D6" w:rsidP="000E0D57">
                            <w:pPr>
                              <w:jc w:val="center"/>
                            </w:pPr>
                            <w:r>
                              <w:t>D3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59DF2A" id="Rectangle: Rounded Corners 9" o:spid="_x0000_s1032" style="position:absolute;margin-left:331.8pt;margin-top:7.8pt;width:32.4pt;height:23.4pt;z-index:251620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" fillcolor="#4472c4 [3204]" strokecolor="#1f3763 [1604]" strokeweight="1pt">
                <v:stroke joinstyle="miter"/>
                <v:textbox>
                  <w:txbxContent>
                    <w:p w14:paraId="20D4AD33" w14:textId="77777777" w:rsidR="00D330D6" w:rsidRDefault="00D330D6" w:rsidP="000E0D57">
                      <w:pPr>
                        <w:jc w:val="center"/>
                      </w:pPr>
                      <w:r>
                        <w:t>D3</w:t>
                      </w:r>
                    </w:p>
                  </w:txbxContent>
                </v:textbox>
              </v:roundrect>
            </w:pict>
          </mc:Fallback>
        </mc:AlternateContent>
      </w:r>
      <w:r w:rsidR="004F1406">
        <w:rPr>
          <w:noProof/>
        </w:rPr>
        <mc:AlternateContent>
          <mc:Choice Requires="wps">
            <w:drawing>
              <wp:anchor distT="0" distB="0" distL="114300" distR="114300" simplePos="0" relativeHeight="251621376" behindDoc="0" locked="0" layoutInCell="1" allowOverlap="1" wp14:anchorId="77AA16BD" wp14:editId="4F3A8736">
                <wp:simplePos x="0" y="0"/>
                <wp:positionH relativeFrom="column">
                  <wp:posOffset>2339340</wp:posOffset>
                </wp:positionH>
                <wp:positionV relativeFrom="paragraph">
                  <wp:posOffset>99060</wp:posOffset>
                </wp:positionV>
                <wp:extent cx="411480" cy="297180"/>
                <wp:effectExtent l="0" t="0" r="26670" b="2667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4C987D" w14:textId="77777777" w:rsidR="00D330D6" w:rsidRDefault="00D330D6" w:rsidP="000E0D57">
                            <w:pPr>
                              <w:jc w:val="center"/>
                            </w:pPr>
                            <w: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AA16BD" id="Rectangle: Rounded Corners 10" o:spid="_x0000_s1033" style="position:absolute;margin-left:184.2pt;margin-top:7.8pt;width:32.4pt;height:23.4pt;z-index:251621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" fillcolor="#4472c4 [3204]" strokecolor="#1f3763 [1604]" strokeweight="1pt">
                <v:stroke joinstyle="miter"/>
                <v:textbox>
                  <w:txbxContent>
                    <w:p w14:paraId="554C987D" w14:textId="77777777" w:rsidR="00D330D6" w:rsidRDefault="00D330D6" w:rsidP="000E0D57">
                      <w:pPr>
                        <w:jc w:val="center"/>
                      </w:pPr>
                      <w:r>
                        <w:t>D2</w:t>
                      </w:r>
                    </w:p>
                  </w:txbxContent>
                </v:textbox>
              </v:roundrect>
            </w:pict>
          </mc:Fallback>
        </mc:AlternateContent>
      </w:r>
      <w:r w:rsidR="004F1406">
        <w:rPr>
          <w:noProof/>
        </w:rPr>
        <mc:AlternateContent>
          <mc:Choice Requires="wps">
            <w:drawing>
              <wp:anchor distT="0" distB="0" distL="114300" distR="114300" simplePos="0" relativeHeight="251618304" behindDoc="0" locked="0" layoutInCell="1" allowOverlap="1" wp14:anchorId="0AA1F16B" wp14:editId="1361F14C">
                <wp:simplePos x="0" y="0"/>
                <wp:positionH relativeFrom="column">
                  <wp:posOffset>259080</wp:posOffset>
                </wp:positionH>
                <wp:positionV relativeFrom="paragraph">
                  <wp:posOffset>83820</wp:posOffset>
                </wp:positionV>
                <wp:extent cx="411480" cy="297180"/>
                <wp:effectExtent l="0" t="0" r="26670" b="26670"/>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4D5C4A" w14:textId="77777777" w:rsidR="00D330D6" w:rsidRDefault="00D330D6" w:rsidP="000E0D57">
                            <w:pPr>
                              <w:jc w:val="center"/>
                            </w:pPr>
                            <w:r>
                              <w:t>D1</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A1F16B" id="Rectangle: Rounded Corners 4" o:spid="_x0000_s1034" style="position:absolute;margin-left:20.4pt;margin-top:6.6pt;width:32.4pt;height:23.4pt;z-index:251618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" fillcolor="#4472c4 [3204]" strokecolor="#1f3763 [1604]" strokeweight="1pt">
                <v:stroke joinstyle="miter"/>
                <v:textbox>
                  <w:txbxContent>
                    <w:p w14:paraId="164D5C4A" w14:textId="77777777" w:rsidR="00D330D6" w:rsidRDefault="00D330D6" w:rsidP="000E0D57">
                      <w:pPr>
                        <w:jc w:val="center"/>
                      </w:pPr>
                      <w:r>
                        <w:t>D1</w:t>
                      </w:r>
                      <w:r>
                        <w:tab/>
                      </w:r>
                    </w:p>
                  </w:txbxContent>
                </v:textbox>
              </v:roundrect>
            </w:pict>
          </mc:Fallback>
        </mc:AlternateContent>
      </w:r>
      <w:r w:rsidR="004F1406">
        <w:rPr>
          <w:noProof/>
        </w:rPr>
        <mc:AlternateContent>
          <mc:Choice Requires="wps">
            <w:drawing>
              <wp:anchor distT="0" distB="0" distL="114300" distR="114300" simplePos="0" relativeHeight="251619328" behindDoc="0" locked="0" layoutInCell="1" allowOverlap="1" wp14:anchorId="72572C8A" wp14:editId="2F729972">
                <wp:simplePos x="0" y="0"/>
                <wp:positionH relativeFrom="column">
                  <wp:posOffset>6073140</wp:posOffset>
                </wp:positionH>
                <wp:positionV relativeFrom="paragraph">
                  <wp:posOffset>99060</wp:posOffset>
                </wp:positionV>
                <wp:extent cx="411480" cy="297180"/>
                <wp:effectExtent l="0" t="0" r="26670" b="2667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9748BA" w14:textId="77777777" w:rsidR="00D330D6" w:rsidRDefault="00D330D6" w:rsidP="000E0D57">
                            <w:pPr>
                              <w:jc w:val="center"/>
                            </w:pPr>
                            <w:r>
                              <w:t>D4D5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572C8A" id="Rectangle: Rounded Corners 8" o:spid="_x0000_s1035" style="position:absolute;margin-left:478.2pt;margin-top:7.8pt;width:32.4pt;height:23.4pt;z-index:251619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" fillcolor="#4472c4 [3204]" strokecolor="#1f3763 [1604]" strokeweight="1pt">
                <v:stroke joinstyle="miter"/>
                <v:textbox>
                  <w:txbxContent>
                    <w:p w14:paraId="429748BA" w14:textId="77777777" w:rsidR="00D330D6" w:rsidRDefault="00D330D6" w:rsidP="000E0D57">
                      <w:pPr>
                        <w:jc w:val="center"/>
                      </w:pPr>
                      <w:r>
                        <w:t>D4D5</w:t>
                      </w:r>
                    </w:p>
                  </w:txbxContent>
                </v:textbox>
              </v:roundrect>
            </w:pict>
          </mc:Fallback>
        </mc:AlternateContent>
      </w:r>
    </w:p>
    <w:p w14:paraId="6B6018B1" w14:textId="77777777" w:rsidR="000E0D57" w:rsidRDefault="000E0D57" w:rsidP="000E0D57">
      <w:pPr>
        <w:tabs>
          <w:tab w:val="left" w:pos="6468"/>
        </w:tabs>
      </w:pPr>
    </w:p>
    <w:p w14:paraId="60A032BD" w14:textId="77777777" w:rsidR="000E31BF" w:rsidRDefault="000E31BF" w:rsidP="000E0D57">
      <w:pPr>
        <w:tabs>
          <w:tab w:val="left" w:pos="6468"/>
        </w:tabs>
        <w:rPr>
          <w:rFonts w:ascii="Eras Demi ITC" w:hAnsi="Eras Demi ITC"/>
          <w:sz w:val="18"/>
          <w:szCs w:val="18"/>
        </w:rPr>
      </w:pPr>
    </w:p>
    <w:p w14:paraId="1AE7883B" w14:textId="77777777" w:rsidR="000E0D57" w:rsidRPr="00115D77" w:rsidRDefault="000E0D57" w:rsidP="00DF2647">
      <w:pPr>
        <w:pStyle w:val="ListParagraph"/>
        <w:spacing w:before="600" w:after="120"/>
        <w:contextualSpacing w:val="0"/>
        <w:rPr>
          <w:i/>
        </w:rPr>
      </w:pPr>
      <w:r w:rsidRPr="00703400">
        <w:rPr>
          <w:b/>
          <w:i/>
        </w:rPr>
        <w:lastRenderedPageBreak/>
        <w:t>Scenario 2</w:t>
      </w:r>
      <w:r w:rsidR="004F1406">
        <w:rPr>
          <w:b/>
          <w:i/>
        </w:rPr>
        <w:t>:</w:t>
      </w:r>
      <w:r>
        <w:rPr>
          <w:i/>
        </w:rPr>
        <w:t xml:space="preserve"> </w:t>
      </w:r>
      <w:r w:rsidR="00D13F05" w:rsidRPr="00061912">
        <w:rPr>
          <w:b/>
          <w:i/>
          <w:u w:val="single"/>
        </w:rPr>
        <w:t>One</w:t>
      </w:r>
      <w:r w:rsidR="00D13F05">
        <w:rPr>
          <w:i/>
        </w:rPr>
        <w:t xml:space="preserve"> dispenser island with four dispensers. </w:t>
      </w:r>
      <w:r>
        <w:rPr>
          <w:i/>
        </w:rPr>
        <w:t>(Each Multi-Dispenser has a common dispenser sump serving each side of the Dispenser)</w:t>
      </w:r>
    </w:p>
    <w:p w14:paraId="3F6208A4" w14:textId="77777777" w:rsidR="000E0D57" w:rsidRPr="00851F8D" w:rsidRDefault="00FC1A3E" w:rsidP="000E0D57">
      <w:pPr>
        <w:tabs>
          <w:tab w:val="left" w:pos="6468"/>
        </w:tabs>
      </w:pPr>
      <w:r>
        <w:rPr>
          <w:noProof/>
        </w:rPr>
        <mc:AlternateContent>
          <mc:Choice Requires="wps">
            <w:drawing>
              <wp:anchor distT="0" distB="0" distL="114300" distR="114300" simplePos="0" relativeHeight="251654144" behindDoc="0" locked="0" layoutInCell="1" allowOverlap="1" wp14:anchorId="6C3CEC4F" wp14:editId="0F2822F6">
                <wp:simplePos x="0" y="0"/>
                <wp:positionH relativeFrom="column">
                  <wp:posOffset>2903220</wp:posOffset>
                </wp:positionH>
                <wp:positionV relativeFrom="paragraph">
                  <wp:posOffset>66675</wp:posOffset>
                </wp:positionV>
                <wp:extent cx="0" cy="335280"/>
                <wp:effectExtent l="76200" t="0" r="76200" b="64770"/>
                <wp:wrapNone/>
                <wp:docPr id="28" name="Straight Arrow Connector 28"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58307A" id="Straight Arrow Connector 28" o:spid="_x0000_s1026" type="#_x0000_t32" alt="Flow Direction" style="position:absolute;margin-left:228.6pt;margin-top:5.25pt;width:0;height:26.4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0048" behindDoc="0" locked="0" layoutInCell="1" allowOverlap="1" wp14:anchorId="2A613864" wp14:editId="3FC61FA4">
                <wp:simplePos x="0" y="0"/>
                <wp:positionH relativeFrom="column">
                  <wp:posOffset>3627120</wp:posOffset>
                </wp:positionH>
                <wp:positionV relativeFrom="paragraph">
                  <wp:posOffset>66675</wp:posOffset>
                </wp:positionV>
                <wp:extent cx="0" cy="297180"/>
                <wp:effectExtent l="76200" t="38100" r="57150" b="26670"/>
                <wp:wrapNone/>
                <wp:docPr id="19" name="Straight Arrow Connector 19"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E0B455" id="Straight Arrow Connector 19" o:spid="_x0000_s1026" type="#_x0000_t32" alt="Flow Direction" style="position:absolute;margin-left:285.6pt;margin-top:5.25pt;width:0;height:23.4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" strokecolor="#4472c4 [3204]" strokeweight=".5pt">
                <v:stroke endarrow="block" joinstyle="miter"/>
              </v:shape>
            </w:pict>
          </mc:Fallback>
        </mc:AlternateContent>
      </w:r>
      <w:r w:rsidR="00D13F05">
        <w:rPr>
          <w:noProof/>
        </w:rPr>
        <mc:AlternateContent>
          <mc:Choice Requires="wps">
            <w:drawing>
              <wp:anchor distT="0" distB="0" distL="114300" distR="114300" simplePos="0" relativeHeight="251623424" behindDoc="0" locked="0" layoutInCell="1" allowOverlap="1" wp14:anchorId="698D05B5" wp14:editId="4569233D">
                <wp:simplePos x="0" y="0"/>
                <wp:positionH relativeFrom="column">
                  <wp:posOffset>3063240</wp:posOffset>
                </wp:positionH>
                <wp:positionV relativeFrom="paragraph">
                  <wp:posOffset>63500</wp:posOffset>
                </wp:positionV>
                <wp:extent cx="396240" cy="297180"/>
                <wp:effectExtent l="0" t="0" r="22860" b="26670"/>
                <wp:wrapNone/>
                <wp:docPr id="14" name="Rectangle: Rounded Corners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 cy="29718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39573C" w14:textId="77777777" w:rsidR="00D330D6" w:rsidRDefault="00D330D6" w:rsidP="000E0D57">
                            <w:pPr>
                              <w:jc w:val="center"/>
                            </w:pPr>
                            <w:r>
                              <w:t>D1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8D05B5" id="Rectangle: Rounded Corners 14" o:spid="_x0000_s1036" style="position:absolute;margin-left:241.2pt;margin-top:5pt;width:31.2pt;height:23.4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" fillcolor="#0070c0" strokecolor="#1f3763 [1604]" strokeweight="1pt">
                <v:stroke joinstyle="miter"/>
                <v:textbox>
                  <w:txbxContent>
                    <w:p w14:paraId="3439573C" w14:textId="77777777" w:rsidR="00D330D6" w:rsidRDefault="00D330D6" w:rsidP="000E0D57">
                      <w:pPr>
                        <w:jc w:val="center"/>
                      </w:pPr>
                      <w:r>
                        <w:t>D1</w:t>
                      </w:r>
                    </w:p>
                  </w:txbxContent>
                </v:textbox>
              </v:roundrect>
            </w:pict>
          </mc:Fallback>
        </mc:AlternateContent>
      </w:r>
    </w:p>
    <w:p w14:paraId="2EF240D0" w14:textId="77777777" w:rsidR="008920D1" w:rsidRDefault="008920D1" w:rsidP="008920D1">
      <w:pPr>
        <w:pStyle w:val="ListParagraph"/>
        <w:rPr>
          <w:i/>
        </w:rPr>
      </w:pPr>
    </w:p>
    <w:p w14:paraId="1EAD3F1C" w14:textId="77777777" w:rsidR="00D13F05" w:rsidRDefault="00FC1A3E" w:rsidP="008920D1">
      <w:pPr>
        <w:pStyle w:val="ListParagraph"/>
        <w:rPr>
          <w:i/>
        </w:rPr>
      </w:pPr>
      <w:r>
        <w:rPr>
          <w:noProof/>
        </w:rPr>
        <mc:AlternateContent>
          <mc:Choice Requires="wps">
            <w:drawing>
              <wp:anchor distT="0" distB="0" distL="114300" distR="114300" simplePos="0" relativeHeight="251655168" behindDoc="0" locked="0" layoutInCell="1" allowOverlap="1" wp14:anchorId="20C966B8" wp14:editId="7B28BF1D">
                <wp:simplePos x="0" y="0"/>
                <wp:positionH relativeFrom="column">
                  <wp:posOffset>2903220</wp:posOffset>
                </wp:positionH>
                <wp:positionV relativeFrom="paragraph">
                  <wp:posOffset>53975</wp:posOffset>
                </wp:positionV>
                <wp:extent cx="0" cy="335280"/>
                <wp:effectExtent l="76200" t="0" r="76200" b="64770"/>
                <wp:wrapNone/>
                <wp:docPr id="29" name="Straight Arrow Connector 29"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A53790" id="Straight Arrow Connector 29" o:spid="_x0000_s1026" type="#_x0000_t32" alt="Flow Direction" style="position:absolute;margin-left:228.6pt;margin-top:4.25pt;width:0;height:26.4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" strokecolor="#4472c4 [3204]" strokeweight=".5pt">
                <v:stroke endarrow="block" joinstyle="miter"/>
              </v:shape>
            </w:pict>
          </mc:Fallback>
        </mc:AlternateContent>
      </w:r>
      <w:r>
        <w:rPr>
          <w:noProof/>
        </w:rPr>
        <mc:AlternateContent>
          <mc:Choice Requires="wps">
            <w:drawing>
              <wp:anchor distT="0" distB="0" distL="114300" distR="114300" simplePos="0" relativeHeight="251651072" behindDoc="0" locked="0" layoutInCell="1" allowOverlap="1" wp14:anchorId="7CE0D032" wp14:editId="4939F96E">
                <wp:simplePos x="0" y="0"/>
                <wp:positionH relativeFrom="column">
                  <wp:posOffset>3627120</wp:posOffset>
                </wp:positionH>
                <wp:positionV relativeFrom="paragraph">
                  <wp:posOffset>130175</wp:posOffset>
                </wp:positionV>
                <wp:extent cx="0" cy="297180"/>
                <wp:effectExtent l="76200" t="38100" r="57150" b="26670"/>
                <wp:wrapNone/>
                <wp:docPr id="20" name="Straight Arrow Connector 20"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3F0CE4" id="Straight Arrow Connector 20" o:spid="_x0000_s1026" type="#_x0000_t32" alt="Flow Direction" style="position:absolute;margin-left:285.6pt;margin-top:10.25pt;width:0;height:23.4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" strokecolor="#4472c4 [3204]" strokeweight=".5pt">
                <v:stroke endarrow="block" joinstyle="miter"/>
              </v:shape>
            </w:pict>
          </mc:Fallback>
        </mc:AlternateContent>
      </w:r>
      <w:r w:rsidR="00D13F05">
        <w:rPr>
          <w:noProof/>
        </w:rPr>
        <mc:AlternateContent>
          <mc:Choice Requires="wps">
            <w:drawing>
              <wp:anchor distT="0" distB="0" distL="114300" distR="114300" simplePos="0" relativeHeight="251624448" behindDoc="0" locked="0" layoutInCell="1" allowOverlap="1" wp14:anchorId="341FE934" wp14:editId="75425875">
                <wp:simplePos x="0" y="0"/>
                <wp:positionH relativeFrom="column">
                  <wp:posOffset>3063240</wp:posOffset>
                </wp:positionH>
                <wp:positionV relativeFrom="paragraph">
                  <wp:posOffset>88900</wp:posOffset>
                </wp:positionV>
                <wp:extent cx="396240" cy="297180"/>
                <wp:effectExtent l="0" t="0" r="22860" b="26670"/>
                <wp:wrapNone/>
                <wp:docPr id="22" name="Rectangle: Rounded Corners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 cy="29718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39972F" w14:textId="77777777" w:rsidR="00D330D6" w:rsidRDefault="00D330D6" w:rsidP="000E0D57">
                            <w:pPr>
                              <w:jc w:val="center"/>
                            </w:pPr>
                            <w:r>
                              <w:t>D2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1FE934" id="Rectangle: Rounded Corners 22" o:spid="_x0000_s1037" style="position:absolute;left:0;text-align:left;margin-left:241.2pt;margin-top:7pt;width:31.2pt;height:23.4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" fillcolor="#0070c0" strokecolor="#1f3763 [1604]" strokeweight="1pt">
                <v:stroke joinstyle="miter"/>
                <v:textbox>
                  <w:txbxContent>
                    <w:p w14:paraId="6B39972F" w14:textId="77777777" w:rsidR="00D330D6" w:rsidRDefault="00D330D6" w:rsidP="000E0D57">
                      <w:pPr>
                        <w:jc w:val="center"/>
                      </w:pPr>
                      <w:r>
                        <w:t>D2</w:t>
                      </w:r>
                    </w:p>
                  </w:txbxContent>
                </v:textbox>
              </v:roundrect>
            </w:pict>
          </mc:Fallback>
        </mc:AlternateContent>
      </w:r>
    </w:p>
    <w:p w14:paraId="775ADCF3" w14:textId="77777777" w:rsidR="00D13F05" w:rsidRDefault="00D13F05" w:rsidP="008920D1">
      <w:pPr>
        <w:pStyle w:val="ListParagraph"/>
        <w:rPr>
          <w:i/>
        </w:rPr>
      </w:pPr>
      <w:r>
        <w:rPr>
          <w:noProof/>
        </w:rPr>
        <mc:AlternateContent>
          <mc:Choice Requires="wps">
            <w:drawing>
              <wp:anchor distT="0" distB="0" distL="114300" distR="114300" simplePos="0" relativeHeight="251622400" behindDoc="0" locked="0" layoutInCell="1" allowOverlap="1" wp14:anchorId="54F97DC5" wp14:editId="3C31FC70">
                <wp:simplePos x="0" y="0"/>
                <wp:positionH relativeFrom="column">
                  <wp:posOffset>2316480</wp:posOffset>
                </wp:positionH>
                <wp:positionV relativeFrom="paragraph">
                  <wp:posOffset>19050</wp:posOffset>
                </wp:positionV>
                <wp:extent cx="1889760" cy="518160"/>
                <wp:effectExtent l="0" t="0" r="15240" b="15240"/>
                <wp:wrapNone/>
                <wp:docPr id="11" name="Rectangle 11" descr="Scenario 2 - One Dispenser Island with Four Dispenser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889760" cy="51816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37936" id="Rectangle 11" o:spid="_x0000_s1026" alt="Scenario 2 - One Dispenser Island with Four Dispensers" style="position:absolute;margin-left:182.4pt;margin-top:1.5pt;width:148.8pt;height:40.8pt;rotation:90;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" fillcolor="#c5e0b3 [1305]" strokecolor="#1f3763 [1604]" strokeweight="1pt"/>
            </w:pict>
          </mc:Fallback>
        </mc:AlternateContent>
      </w:r>
    </w:p>
    <w:p w14:paraId="73DB56ED" w14:textId="77777777" w:rsidR="00D13F05" w:rsidRDefault="00FC1A3E" w:rsidP="008920D1">
      <w:pPr>
        <w:pStyle w:val="ListParagraph"/>
        <w:rPr>
          <w:i/>
        </w:rPr>
      </w:pPr>
      <w:r>
        <w:rPr>
          <w:noProof/>
        </w:rPr>
        <mc:AlternateContent>
          <mc:Choice Requires="wps">
            <w:drawing>
              <wp:anchor distT="0" distB="0" distL="114300" distR="114300" simplePos="0" relativeHeight="251656192" behindDoc="0" locked="0" layoutInCell="1" allowOverlap="1" wp14:anchorId="6F84F26D" wp14:editId="05CF0A2A">
                <wp:simplePos x="0" y="0"/>
                <wp:positionH relativeFrom="column">
                  <wp:posOffset>2903220</wp:posOffset>
                </wp:positionH>
                <wp:positionV relativeFrom="paragraph">
                  <wp:posOffset>181610</wp:posOffset>
                </wp:positionV>
                <wp:extent cx="0" cy="335280"/>
                <wp:effectExtent l="76200" t="0" r="76200" b="64770"/>
                <wp:wrapNone/>
                <wp:docPr id="30" name="Straight Arrow Connector 30"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3E934" id="Straight Arrow Connector 30" o:spid="_x0000_s1026" type="#_x0000_t32" alt="Flow Direction" style="position:absolute;margin-left:228.6pt;margin-top:14.3pt;width:0;height:26.4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" strokecolor="#4472c4 [3204]" strokeweight=".5pt">
                <v:stroke endarrow="block" joinstyle="miter"/>
              </v:shape>
            </w:pict>
          </mc:Fallback>
        </mc:AlternateContent>
      </w:r>
      <w:r w:rsidR="00D13F05">
        <w:rPr>
          <w:noProof/>
        </w:rPr>
        <mc:AlternateContent>
          <mc:Choice Requires="wps">
            <w:drawing>
              <wp:anchor distT="0" distB="0" distL="114300" distR="114300" simplePos="0" relativeHeight="251625472" behindDoc="0" locked="0" layoutInCell="1" allowOverlap="1" wp14:anchorId="1061480D" wp14:editId="785561AB">
                <wp:simplePos x="0" y="0"/>
                <wp:positionH relativeFrom="column">
                  <wp:posOffset>3063240</wp:posOffset>
                </wp:positionH>
                <wp:positionV relativeFrom="paragraph">
                  <wp:posOffset>178435</wp:posOffset>
                </wp:positionV>
                <wp:extent cx="396240" cy="297180"/>
                <wp:effectExtent l="0" t="0" r="22860" b="26670"/>
                <wp:wrapNone/>
                <wp:docPr id="23" name="Rectangle: Rounded Corners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 cy="29718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83A845" w14:textId="77777777" w:rsidR="00D330D6" w:rsidRDefault="00D330D6" w:rsidP="000E0D57">
                            <w:pPr>
                              <w:jc w:val="center"/>
                            </w:pPr>
                            <w:r>
                              <w:t>D3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61480D" id="Rectangle: Rounded Corners 23" o:spid="_x0000_s1038" style="position:absolute;left:0;text-align:left;margin-left:241.2pt;margin-top:14.05pt;width:31.2pt;height:23.4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" fillcolor="#0070c0" strokecolor="#1f3763 [1604]" strokeweight="1pt">
                <v:stroke joinstyle="miter"/>
                <v:textbox>
                  <w:txbxContent>
                    <w:p w14:paraId="4583A845" w14:textId="77777777" w:rsidR="00D330D6" w:rsidRDefault="00D330D6" w:rsidP="000E0D57">
                      <w:pPr>
                        <w:jc w:val="center"/>
                      </w:pPr>
                      <w:r>
                        <w:t>D3</w:t>
                      </w:r>
                    </w:p>
                  </w:txbxContent>
                </v:textbox>
              </v:roundrect>
            </w:pict>
          </mc:Fallback>
        </mc:AlternateContent>
      </w:r>
    </w:p>
    <w:p w14:paraId="40A2BDA8" w14:textId="77777777" w:rsidR="00D13F05" w:rsidRDefault="00FC1A3E" w:rsidP="008920D1">
      <w:pPr>
        <w:pStyle w:val="ListParagraph"/>
        <w:rPr>
          <w:i/>
        </w:rPr>
      </w:pPr>
      <w:r>
        <w:rPr>
          <w:noProof/>
        </w:rPr>
        <mc:AlternateContent>
          <mc:Choice Requires="wps">
            <w:drawing>
              <wp:anchor distT="0" distB="0" distL="114300" distR="114300" simplePos="0" relativeHeight="251652096" behindDoc="0" locked="0" layoutInCell="1" allowOverlap="1" wp14:anchorId="00CB40C4" wp14:editId="21470E65">
                <wp:simplePos x="0" y="0"/>
                <wp:positionH relativeFrom="column">
                  <wp:posOffset>3627120</wp:posOffset>
                </wp:positionH>
                <wp:positionV relativeFrom="paragraph">
                  <wp:posOffset>66040</wp:posOffset>
                </wp:positionV>
                <wp:extent cx="0" cy="297180"/>
                <wp:effectExtent l="76200" t="38100" r="57150" b="26670"/>
                <wp:wrapNone/>
                <wp:docPr id="21" name="Straight Arrow Connector 21"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523A7E" id="Straight Arrow Connector 21" o:spid="_x0000_s1026" type="#_x0000_t32" alt="Flow Direction" style="position:absolute;margin-left:285.6pt;margin-top:5.2pt;width:0;height:23.4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" strokecolor="#4472c4 [3204]" strokeweight=".5pt">
                <v:stroke endarrow="block" joinstyle="miter"/>
              </v:shape>
            </w:pict>
          </mc:Fallback>
        </mc:AlternateContent>
      </w:r>
    </w:p>
    <w:p w14:paraId="3E529DBD" w14:textId="77777777" w:rsidR="00D13F05" w:rsidRDefault="00D13F05" w:rsidP="008920D1">
      <w:pPr>
        <w:pStyle w:val="ListParagraph"/>
        <w:rPr>
          <w:i/>
        </w:rPr>
      </w:pPr>
    </w:p>
    <w:p w14:paraId="027A2EFC" w14:textId="77777777" w:rsidR="00D13F05" w:rsidRDefault="00FC1A3E" w:rsidP="008920D1">
      <w:pPr>
        <w:pStyle w:val="ListParagraph"/>
        <w:rPr>
          <w:i/>
        </w:rPr>
      </w:pPr>
      <w:r>
        <w:rPr>
          <w:noProof/>
        </w:rPr>
        <mc:AlternateContent>
          <mc:Choice Requires="wps">
            <w:drawing>
              <wp:anchor distT="0" distB="0" distL="114300" distR="114300" simplePos="0" relativeHeight="251657216" behindDoc="0" locked="0" layoutInCell="1" allowOverlap="1" wp14:anchorId="26582A3B" wp14:editId="21B75565">
                <wp:simplePos x="0" y="0"/>
                <wp:positionH relativeFrom="column">
                  <wp:posOffset>2903220</wp:posOffset>
                </wp:positionH>
                <wp:positionV relativeFrom="paragraph">
                  <wp:posOffset>78740</wp:posOffset>
                </wp:positionV>
                <wp:extent cx="0" cy="335280"/>
                <wp:effectExtent l="76200" t="0" r="76200" b="64770"/>
                <wp:wrapNone/>
                <wp:docPr id="31" name="Straight Arrow Connector 31"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891ECF" id="Straight Arrow Connector 31" o:spid="_x0000_s1026" type="#_x0000_t32" alt="Flow Direction" style="position:absolute;margin-left:228.6pt;margin-top:6.2pt;width:0;height:26.4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3120" behindDoc="0" locked="0" layoutInCell="1" allowOverlap="1" wp14:anchorId="2F254C73" wp14:editId="54B4F223">
                <wp:simplePos x="0" y="0"/>
                <wp:positionH relativeFrom="column">
                  <wp:posOffset>3627120</wp:posOffset>
                </wp:positionH>
                <wp:positionV relativeFrom="paragraph">
                  <wp:posOffset>116840</wp:posOffset>
                </wp:positionV>
                <wp:extent cx="0" cy="297180"/>
                <wp:effectExtent l="76200" t="38100" r="57150" b="26670"/>
                <wp:wrapNone/>
                <wp:docPr id="27" name="Straight Arrow Connector 27"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61872" id="Straight Arrow Connector 27" o:spid="_x0000_s1026" type="#_x0000_t32" alt="Flow Direction" style="position:absolute;margin-left:285.6pt;margin-top:9.2pt;width:0;height:23.4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" strokecolor="#4472c4 [3204]" strokeweight=".5pt">
                <v:stroke endarrow="block" joinstyle="miter"/>
              </v:shape>
            </w:pict>
          </mc:Fallback>
        </mc:AlternateContent>
      </w:r>
      <w:r w:rsidR="00D13F05">
        <w:rPr>
          <w:noProof/>
        </w:rPr>
        <mc:AlternateContent>
          <mc:Choice Requires="wps">
            <w:drawing>
              <wp:anchor distT="0" distB="0" distL="114300" distR="114300" simplePos="0" relativeHeight="251640832" behindDoc="0" locked="0" layoutInCell="1" allowOverlap="1" wp14:anchorId="29C7C7D9" wp14:editId="4ED239AD">
                <wp:simplePos x="0" y="0"/>
                <wp:positionH relativeFrom="column">
                  <wp:posOffset>3063240</wp:posOffset>
                </wp:positionH>
                <wp:positionV relativeFrom="paragraph">
                  <wp:posOffset>118110</wp:posOffset>
                </wp:positionV>
                <wp:extent cx="396240" cy="297180"/>
                <wp:effectExtent l="0" t="0" r="22860" b="26670"/>
                <wp:wrapNone/>
                <wp:docPr id="25" name="Rectangle: Rounded Corners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 cy="29718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48A34C" w14:textId="77777777" w:rsidR="00D330D6" w:rsidRDefault="00D330D6" w:rsidP="00D13F05">
                            <w:pPr>
                              <w:jc w:val="center"/>
                            </w:pPr>
                            <w:r>
                              <w:t>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C7C7D9" id="Rectangle: Rounded Corners 25" o:spid="_x0000_s1039" style="position:absolute;left:0;text-align:left;margin-left:241.2pt;margin-top:9.3pt;width:31.2pt;height:23.4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" fillcolor="#0070c0" strokecolor="#1f3763 [1604]" strokeweight="1pt">
                <v:stroke joinstyle="miter"/>
                <v:textbox>
                  <w:txbxContent>
                    <w:p w14:paraId="0148A34C" w14:textId="77777777" w:rsidR="00D330D6" w:rsidRDefault="00D330D6" w:rsidP="00D13F05">
                      <w:pPr>
                        <w:jc w:val="center"/>
                      </w:pPr>
                      <w:r>
                        <w:t>D4</w:t>
                      </w:r>
                    </w:p>
                  </w:txbxContent>
                </v:textbox>
              </v:roundrect>
            </w:pict>
          </mc:Fallback>
        </mc:AlternateContent>
      </w:r>
    </w:p>
    <w:p w14:paraId="24692C6D" w14:textId="77777777" w:rsidR="00D13F05" w:rsidRPr="008920D1" w:rsidRDefault="00D13F05" w:rsidP="008920D1">
      <w:pPr>
        <w:pStyle w:val="ListParagraph"/>
        <w:rPr>
          <w:i/>
        </w:rPr>
      </w:pPr>
    </w:p>
    <w:bookmarkEnd w:id="16"/>
    <w:p w14:paraId="37737E74" w14:textId="77777777" w:rsidR="005E3F98" w:rsidRDefault="005E3F98" w:rsidP="002B2066">
      <w:pPr>
        <w:rPr>
          <w:color w:val="0070C0"/>
        </w:rPr>
      </w:pPr>
    </w:p>
    <w:p w14:paraId="67A0ED7C" w14:textId="77777777" w:rsidR="005E3F98" w:rsidRPr="00C30FBC" w:rsidRDefault="005E3F98" w:rsidP="00DF2647">
      <w:pPr>
        <w:spacing w:before="360" w:after="60"/>
        <w:ind w:left="720"/>
        <w:rPr>
          <w:i/>
          <w:color w:val="0070C0"/>
        </w:rPr>
      </w:pPr>
      <w:r>
        <w:rPr>
          <w:b/>
          <w:i/>
          <w:color w:val="000000" w:themeColor="text1"/>
        </w:rPr>
        <w:t xml:space="preserve">Scenario 3: </w:t>
      </w:r>
      <w:r w:rsidRPr="00DF2647">
        <w:rPr>
          <w:b/>
          <w:i/>
          <w:color w:val="000000" w:themeColor="text1"/>
          <w:u w:val="single"/>
        </w:rPr>
        <w:t>Two</w:t>
      </w:r>
      <w:r w:rsidRPr="00C30FBC">
        <w:rPr>
          <w:i/>
          <w:color w:val="000000" w:themeColor="text1"/>
        </w:rPr>
        <w:t xml:space="preserve"> separated dispenser islands</w:t>
      </w:r>
      <w:r>
        <w:rPr>
          <w:i/>
          <w:color w:val="000000" w:themeColor="text1"/>
        </w:rPr>
        <w:t xml:space="preserve"> with two dispenser sumps.  </w:t>
      </w:r>
      <w:r>
        <w:rPr>
          <w:i/>
        </w:rPr>
        <w:t>(Each Multi-Dispenser has a common dispenser sump serving each side of the Dispenser)</w:t>
      </w:r>
    </w:p>
    <w:p w14:paraId="71DA11E3" w14:textId="4FF413B1" w:rsidR="0091390F" w:rsidRDefault="00DE65BF" w:rsidP="003056E3">
      <w:pPr>
        <w:jc w:val="center"/>
        <w:rPr>
          <w:color w:val="0070C0"/>
        </w:rPr>
      </w:pPr>
      <w:r>
        <w:rPr>
          <w:noProof/>
        </w:rPr>
        <mc:AlternateContent>
          <mc:Choice Requires="wps">
            <w:drawing>
              <wp:anchor distT="0" distB="0" distL="114300" distR="114300" simplePos="0" relativeHeight="251658240" behindDoc="0" locked="0" layoutInCell="1" allowOverlap="1" wp14:anchorId="37BF2395" wp14:editId="12651EA3">
                <wp:simplePos x="0" y="0"/>
                <wp:positionH relativeFrom="margin">
                  <wp:posOffset>2137410</wp:posOffset>
                </wp:positionH>
                <wp:positionV relativeFrom="paragraph">
                  <wp:posOffset>83185</wp:posOffset>
                </wp:positionV>
                <wp:extent cx="548640" cy="762000"/>
                <wp:effectExtent l="7620" t="0" r="11430" b="11430"/>
                <wp:wrapNone/>
                <wp:docPr id="18" name="Rectangle 18" descr="Scenario 3, Dispenser 1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B4BA7" id="Rectangle 18" o:spid="_x0000_s1026" alt="Scenario 3, Dispenser 1 Image" style="position:absolute;margin-left:168.3pt;margin-top:6.55pt;width:43.2pt;height:60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" fillcolor="#c5e0b4" strokecolor="#2f528f" strokeweight="1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50CDF389" wp14:editId="6117BB71">
                <wp:simplePos x="0" y="0"/>
                <wp:positionH relativeFrom="margin">
                  <wp:posOffset>3733165</wp:posOffset>
                </wp:positionH>
                <wp:positionV relativeFrom="paragraph">
                  <wp:posOffset>73025</wp:posOffset>
                </wp:positionV>
                <wp:extent cx="548640" cy="762000"/>
                <wp:effectExtent l="7620" t="0" r="11430" b="11430"/>
                <wp:wrapNone/>
                <wp:docPr id="96" name="Rectangle 96" descr="Scenario 3, Dispenser 2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548640" cy="762000"/>
                        </a:xfrm>
                        <a:prstGeom prst="rect">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72BD2" id="Rectangle 96" o:spid="_x0000_s1026" alt="Scenario 3, Dispenser 2 Image" style="position:absolute;margin-left:293.95pt;margin-top:5.75pt;width:43.2pt;height:60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" fillcolor="#c5e0b4" strokecolor="#2f528f" strokeweight="1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4703AC4B" wp14:editId="28D41B4F">
                <wp:simplePos x="0" y="0"/>
                <wp:positionH relativeFrom="column">
                  <wp:posOffset>2098040</wp:posOffset>
                </wp:positionH>
                <wp:positionV relativeFrom="paragraph">
                  <wp:posOffset>76835</wp:posOffset>
                </wp:positionV>
                <wp:extent cx="576674" cy="0"/>
                <wp:effectExtent l="0" t="76200" r="13970" b="95250"/>
                <wp:wrapNone/>
                <wp:docPr id="99" name="Straight Arrow Connector 99"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6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CB790" id="Straight Arrow Connector 99" o:spid="_x0000_s1026" type="#_x0000_t32" alt="Flow Direction" style="position:absolute;margin-left:165.2pt;margin-top:6.05pt;width:45.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" strokecolor="#4472c4 [3204]" strokeweight=".5pt">
                <v:stroke endarrow="block" joinstyle="miter"/>
              </v:shape>
            </w:pict>
          </mc:Fallback>
        </mc:AlternateContent>
      </w:r>
      <w:r w:rsidR="00AA22D9">
        <w:rPr>
          <w:noProof/>
        </w:rPr>
        <mc:AlternateContent>
          <mc:Choice Requires="wps">
            <w:drawing>
              <wp:anchor distT="0" distB="0" distL="114300" distR="114300" simplePos="0" relativeHeight="251663360" behindDoc="0" locked="0" layoutInCell="1" allowOverlap="1" wp14:anchorId="7A7EA71C" wp14:editId="66393F41">
                <wp:simplePos x="0" y="0"/>
                <wp:positionH relativeFrom="column">
                  <wp:posOffset>3700780</wp:posOffset>
                </wp:positionH>
                <wp:positionV relativeFrom="paragraph">
                  <wp:posOffset>79375</wp:posOffset>
                </wp:positionV>
                <wp:extent cx="576674" cy="0"/>
                <wp:effectExtent l="0" t="76200" r="13970" b="95250"/>
                <wp:wrapNone/>
                <wp:docPr id="104" name="Straight Arrow Connector 104"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6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01921D" id="Straight Arrow Connector 104" o:spid="_x0000_s1026" type="#_x0000_t32" alt="Flow Direction" style="position:absolute;margin-left:291.4pt;margin-top:6.25pt;width:45.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" strokecolor="#4472c4 [3204]" strokeweight=".5pt">
                <v:stroke endarrow="block" joinstyle="miter"/>
              </v:shape>
            </w:pict>
          </mc:Fallback>
        </mc:AlternateContent>
      </w:r>
    </w:p>
    <w:p w14:paraId="55ED1C76" w14:textId="07ECC81D" w:rsidR="0091390F" w:rsidRDefault="00DE65BF" w:rsidP="003056E3">
      <w:pPr>
        <w:jc w:val="center"/>
        <w:rPr>
          <w:color w:val="0070C0"/>
        </w:rPr>
      </w:pPr>
      <w:r>
        <w:rPr>
          <w:noProof/>
        </w:rPr>
        <mc:AlternateContent>
          <mc:Choice Requires="wps">
            <w:drawing>
              <wp:anchor distT="0" distB="0" distL="114300" distR="114300" simplePos="0" relativeHeight="251660288" behindDoc="0" locked="0" layoutInCell="1" allowOverlap="1" wp14:anchorId="2F098A56" wp14:editId="6B8580B8">
                <wp:simplePos x="0" y="0"/>
                <wp:positionH relativeFrom="column">
                  <wp:posOffset>2211705</wp:posOffset>
                </wp:positionH>
                <wp:positionV relativeFrom="paragraph">
                  <wp:posOffset>32385</wp:posOffset>
                </wp:positionV>
                <wp:extent cx="411480" cy="297180"/>
                <wp:effectExtent l="0" t="0" r="26670" b="26670"/>
                <wp:wrapNone/>
                <wp:docPr id="97" name="Rectangle: Rounded Corners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F2E6AD" w14:textId="77777777" w:rsidR="00D330D6" w:rsidRDefault="00D330D6" w:rsidP="0091390F">
                            <w:pPr>
                              <w:jc w:val="center"/>
                            </w:pPr>
                            <w:r>
                              <w:t>D1</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098A56" id="Rectangle: Rounded Corners 97" o:spid="_x0000_s1040" style="position:absolute;left:0;text-align:left;margin-left:174.15pt;margin-top:2.55pt;width:32.4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" fillcolor="#4472c4 [3204]" strokecolor="#1f3763 [1604]" strokeweight="1pt">
                <v:stroke joinstyle="miter"/>
                <v:textbox>
                  <w:txbxContent>
                    <w:p w14:paraId="43F2E6AD" w14:textId="77777777" w:rsidR="00D330D6" w:rsidRDefault="00D330D6" w:rsidP="0091390F">
                      <w:pPr>
                        <w:jc w:val="center"/>
                      </w:pPr>
                      <w:r>
                        <w:t>D1</w:t>
                      </w:r>
                      <w:r>
                        <w:tab/>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31D49CF6" wp14:editId="7BA80508">
                <wp:simplePos x="0" y="0"/>
                <wp:positionH relativeFrom="column">
                  <wp:posOffset>3801110</wp:posOffset>
                </wp:positionH>
                <wp:positionV relativeFrom="paragraph">
                  <wp:posOffset>36195</wp:posOffset>
                </wp:positionV>
                <wp:extent cx="411480" cy="297180"/>
                <wp:effectExtent l="0" t="0" r="26670" b="26670"/>
                <wp:wrapNone/>
                <wp:docPr id="98" name="Rectangle: Rounded Corners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1480" cy="297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98B071" w14:textId="77777777" w:rsidR="00D330D6" w:rsidRDefault="00D330D6" w:rsidP="0091390F">
                            <w:pPr>
                              <w:jc w:val="center"/>
                            </w:pPr>
                            <w:r>
                              <w:t>D2</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D49CF6" id="Rectangle: Rounded Corners 98" o:spid="_x0000_s1041" style="position:absolute;left:0;text-align:left;margin-left:299.3pt;margin-top:2.85pt;width:32.4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" fillcolor="#4472c4 [3204]" strokecolor="#1f3763 [1604]" strokeweight="1pt">
                <v:stroke joinstyle="miter"/>
                <v:textbox>
                  <w:txbxContent>
                    <w:p w14:paraId="0198B071" w14:textId="77777777" w:rsidR="00D330D6" w:rsidRDefault="00D330D6" w:rsidP="0091390F">
                      <w:pPr>
                        <w:jc w:val="center"/>
                      </w:pPr>
                      <w:r>
                        <w:t>D2</w:t>
                      </w:r>
                      <w:r>
                        <w:tab/>
                      </w:r>
                    </w:p>
                  </w:txbxContent>
                </v:textbox>
              </v:roundrect>
            </w:pict>
          </mc:Fallback>
        </mc:AlternateContent>
      </w:r>
    </w:p>
    <w:p w14:paraId="0469C365" w14:textId="6F9CC39F" w:rsidR="00C30FBC" w:rsidRDefault="000C37AF" w:rsidP="003056E3">
      <w:pPr>
        <w:jc w:val="center"/>
        <w:rPr>
          <w:color w:val="0070C0"/>
        </w:rPr>
      </w:pPr>
      <w:r>
        <w:rPr>
          <w:noProof/>
          <w:color w:val="000000" w:themeColor="text1"/>
        </w:rPr>
        <mc:AlternateContent>
          <mc:Choice Requires="wps">
            <w:drawing>
              <wp:anchor distT="0" distB="0" distL="114300" distR="114300" simplePos="0" relativeHeight="251665408" behindDoc="0" locked="0" layoutInCell="1" allowOverlap="1" wp14:anchorId="6F132382" wp14:editId="4C05966A">
                <wp:simplePos x="0" y="0"/>
                <wp:positionH relativeFrom="column">
                  <wp:posOffset>3697656</wp:posOffset>
                </wp:positionH>
                <wp:positionV relativeFrom="paragraph">
                  <wp:posOffset>264490</wp:posOffset>
                </wp:positionV>
                <wp:extent cx="576580" cy="0"/>
                <wp:effectExtent l="38100" t="76200" r="0" b="95250"/>
                <wp:wrapNone/>
                <wp:docPr id="107" name="Straight Arrow Connector 107" descr="Arrow pointing left"/>
                <wp:cNvGraphicFramePr/>
                <a:graphic xmlns:a="http://schemas.openxmlformats.org/drawingml/2006/main">
                  <a:graphicData uri="http://schemas.microsoft.com/office/word/2010/wordprocessingShape">
                    <wps:wsp>
                      <wps:cNvCnPr/>
                      <wps:spPr>
                        <a:xfrm flipH="1">
                          <a:off x="0" y="0"/>
                          <a:ext cx="576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1D3919" id="_x0000_t32" coordsize="21600,21600" o:spt="32" o:oned="t" path="m,l21600,21600e" filled="f">
                <v:path arrowok="t" fillok="f" o:connecttype="none"/>
                <o:lock v:ext="edit" shapetype="t"/>
              </v:shapetype>
              <v:shape id="Straight Arrow Connector 107" o:spid="_x0000_s1026" type="#_x0000_t32" alt="Arrow pointing left" style="position:absolute;margin-left:291.15pt;margin-top:20.85pt;width:45.4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" strokecolor="#4472c4 [3204]" strokeweight=".5pt">
                <v:stroke endarrow="block" joinstyle="miter"/>
              </v:shape>
            </w:pict>
          </mc:Fallback>
        </mc:AlternateContent>
      </w:r>
      <w:r w:rsidR="00DE65BF">
        <w:rPr>
          <w:noProof/>
          <w:color w:val="000000" w:themeColor="text1"/>
        </w:rPr>
        <mc:AlternateContent>
          <mc:Choice Requires="wps">
            <w:drawing>
              <wp:anchor distT="0" distB="0" distL="114300" distR="114300" simplePos="0" relativeHeight="251664384" behindDoc="0" locked="0" layoutInCell="1" allowOverlap="1" wp14:anchorId="7351DC84" wp14:editId="565F6127">
                <wp:simplePos x="0" y="0"/>
                <wp:positionH relativeFrom="column">
                  <wp:posOffset>2091690</wp:posOffset>
                </wp:positionH>
                <wp:positionV relativeFrom="paragraph">
                  <wp:posOffset>263525</wp:posOffset>
                </wp:positionV>
                <wp:extent cx="576580" cy="0"/>
                <wp:effectExtent l="38100" t="76200" r="0" b="95250"/>
                <wp:wrapNone/>
                <wp:docPr id="106" name="Straight Arrow Connector 106" descr="Flow Directio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6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308C28" id="Straight Arrow Connector 106" o:spid="_x0000_s1026" type="#_x0000_t32" alt="Flow Direction" style="position:absolute;margin-left:164.7pt;margin-top:20.75pt;width:45.4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" strokecolor="#4472c4 [3204]" strokeweight=".5pt">
                <v:stroke endarrow="block" joinstyle="miter"/>
              </v:shape>
            </w:pict>
          </mc:Fallback>
        </mc:AlternateContent>
      </w:r>
    </w:p>
    <w:p w14:paraId="51D1A13C" w14:textId="1E098E17" w:rsidR="000C37AF" w:rsidRDefault="000C37AF" w:rsidP="002B2066">
      <w:pPr>
        <w:rPr>
          <w:b/>
          <w:color w:val="0070C0"/>
          <w:u w:val="single"/>
        </w:rPr>
      </w:pPr>
    </w:p>
    <w:p w14:paraId="3E9A8DCA" w14:textId="77777777" w:rsidR="00FC1A3E" w:rsidRPr="00FC1A3E" w:rsidRDefault="00FC1A3E" w:rsidP="00DF2647">
      <w:pPr>
        <w:pStyle w:val="ListParagraph"/>
        <w:numPr>
          <w:ilvl w:val="0"/>
          <w:numId w:val="2"/>
        </w:numPr>
        <w:spacing w:after="60"/>
        <w:contextualSpacing w:val="0"/>
        <w:rPr>
          <w:rFonts w:ascii="Eras Demi ITC" w:hAnsi="Eras Demi ITC"/>
          <w:color w:val="0070C0"/>
          <w:sz w:val="18"/>
          <w:szCs w:val="18"/>
        </w:rPr>
      </w:pPr>
      <w:r w:rsidRPr="00FC1A3E">
        <w:rPr>
          <w:rFonts w:eastAsia="Times New Roman"/>
          <w:color w:val="0070C0"/>
          <w:u w:val="single"/>
        </w:rPr>
        <w:t>Question</w:t>
      </w:r>
      <w:r w:rsidRPr="00FC1A3E">
        <w:rPr>
          <w:rFonts w:eastAsia="Times New Roman"/>
          <w:color w:val="0070C0"/>
        </w:rPr>
        <w:t>:</w:t>
      </w:r>
      <w:r>
        <w:rPr>
          <w:rFonts w:eastAsia="Times New Roman"/>
          <w:color w:val="0070C0"/>
        </w:rPr>
        <w:t xml:space="preserve"> </w:t>
      </w:r>
      <w:r w:rsidRPr="00FC1A3E">
        <w:rPr>
          <w:rFonts w:eastAsia="Times New Roman"/>
          <w:color w:val="0070C0"/>
        </w:rPr>
        <w:t xml:space="preserve">If a site does a </w:t>
      </w:r>
      <w:r>
        <w:rPr>
          <w:rFonts w:eastAsia="Times New Roman"/>
          <w:color w:val="0070C0"/>
        </w:rPr>
        <w:t>Closure Integrity Evaluation (</w:t>
      </w:r>
      <w:r w:rsidRPr="00FC1A3E">
        <w:rPr>
          <w:rFonts w:eastAsia="Times New Roman"/>
          <w:color w:val="0070C0"/>
        </w:rPr>
        <w:t>CIE</w:t>
      </w:r>
      <w:r>
        <w:rPr>
          <w:rFonts w:eastAsia="Times New Roman"/>
          <w:color w:val="0070C0"/>
        </w:rPr>
        <w:t xml:space="preserve">) </w:t>
      </w:r>
      <w:r w:rsidRPr="00FC1A3E">
        <w:rPr>
          <w:rFonts w:eastAsia="Times New Roman"/>
          <w:color w:val="0070C0"/>
        </w:rPr>
        <w:t>for a system then takes it properly out</w:t>
      </w:r>
      <w:r w:rsidR="00CD76AB">
        <w:rPr>
          <w:rFonts w:eastAsia="Times New Roman"/>
          <w:color w:val="0070C0"/>
        </w:rPr>
        <w:t>-</w:t>
      </w:r>
      <w:r w:rsidRPr="00FC1A3E">
        <w:rPr>
          <w:rFonts w:eastAsia="Times New Roman"/>
          <w:color w:val="0070C0"/>
        </w:rPr>
        <w:t>of</w:t>
      </w:r>
      <w:r w:rsidR="00CD76AB">
        <w:rPr>
          <w:rFonts w:eastAsia="Times New Roman"/>
          <w:color w:val="0070C0"/>
        </w:rPr>
        <w:t>-</w:t>
      </w:r>
      <w:r w:rsidRPr="00FC1A3E">
        <w:rPr>
          <w:rFonts w:eastAsia="Times New Roman"/>
          <w:color w:val="0070C0"/>
        </w:rPr>
        <w:t>service and it is more than 45 days until they close, will they have to do another CIE?</w:t>
      </w:r>
    </w:p>
    <w:p w14:paraId="4A3E664F" w14:textId="3F570AE5" w:rsidR="00FC1A3E" w:rsidRPr="003056E3" w:rsidRDefault="00FC1A3E" w:rsidP="00DF2647">
      <w:pPr>
        <w:pStyle w:val="ListParagraph"/>
        <w:numPr>
          <w:ilvl w:val="0"/>
          <w:numId w:val="94"/>
        </w:numPr>
        <w:spacing w:after="0"/>
        <w:rPr>
          <w:rFonts w:ascii="Eras Demi ITC" w:hAnsi="Eras Demi ITC"/>
          <w:sz w:val="18"/>
          <w:szCs w:val="18"/>
        </w:rPr>
      </w:pPr>
      <w:r w:rsidRPr="00FC1A3E">
        <w:rPr>
          <w:rFonts w:eastAsia="Times New Roman"/>
          <w:i/>
        </w:rPr>
        <w:t xml:space="preserve">The Rule states in 62-761.800(3)(a)1., F.A.C., that a CIE must be performed </w:t>
      </w:r>
      <w:r w:rsidRPr="00A51C38">
        <w:rPr>
          <w:rFonts w:eastAsia="Times New Roman"/>
          <w:b/>
          <w:i/>
        </w:rPr>
        <w:t>no more than</w:t>
      </w:r>
      <w:r w:rsidRPr="00FC1A3E">
        <w:rPr>
          <w:rFonts w:eastAsia="Times New Roman"/>
          <w:i/>
        </w:rPr>
        <w:t xml:space="preserve"> 45 days prior to closure.</w:t>
      </w:r>
    </w:p>
    <w:p w14:paraId="0949B894" w14:textId="19E89500" w:rsidR="009E0572" w:rsidRPr="000E31BF" w:rsidRDefault="00EF7EFB" w:rsidP="00DF2647">
      <w:pPr>
        <w:pStyle w:val="ListParagraph"/>
        <w:spacing w:after="0"/>
        <w:ind w:left="0"/>
        <w:rPr>
          <w:rFonts w:ascii="Eras Demi ITC" w:hAnsi="Eras Demi ITC"/>
          <w:sz w:val="18"/>
          <w:szCs w:val="18"/>
        </w:rPr>
      </w:pPr>
      <w:r>
        <w:rPr>
          <w:color w:val="0070C0"/>
        </w:rPr>
        <w:pict w14:anchorId="6046DF12">
          <v:rect id="_x0000_i1029" style="width:540pt;height:1pt" o:hrstd="t" o:hrnoshade="t" o:hr="t" fillcolor="black [3213]" stroked="f"/>
        </w:pict>
      </w:r>
    </w:p>
    <w:p w14:paraId="0C47C2D6" w14:textId="351D5EAE" w:rsidR="009E0572" w:rsidRDefault="009E0572" w:rsidP="00DF2647">
      <w:pPr>
        <w:spacing w:after="0"/>
        <w:rPr>
          <w:b/>
          <w:u w:val="single"/>
        </w:rPr>
      </w:pPr>
      <w:bookmarkStart w:id="17" w:name="_Toc49948375"/>
    </w:p>
    <w:p w14:paraId="1326AA13" w14:textId="3C05694E" w:rsidR="00695346" w:rsidRDefault="00DE7682" w:rsidP="00DF2647">
      <w:pPr>
        <w:pStyle w:val="Heading1"/>
        <w:spacing w:after="0"/>
        <w:rPr>
          <w:u w:val="none"/>
        </w:rPr>
      </w:pPr>
      <w:r w:rsidRPr="00927824">
        <w:t>SURVEY / ENGINEER DRAWINGS</w:t>
      </w:r>
      <w:bookmarkEnd w:id="17"/>
      <w:r w:rsidR="00BC0DDC" w:rsidRPr="00927824">
        <w:rPr>
          <w:u w:val="none"/>
        </w:rPr>
        <w:t xml:space="preserve"> </w:t>
      </w:r>
    </w:p>
    <w:p w14:paraId="4D5762D5" w14:textId="77777777" w:rsidR="002B2066" w:rsidRPr="00BC0DDC" w:rsidRDefault="00BC0DDC" w:rsidP="00DF2647">
      <w:pPr>
        <w:spacing w:after="120"/>
      </w:pPr>
      <w:r w:rsidRPr="00927824">
        <w:t>Rules 62-761.500, 62-762.501, 62-762.502, F.A.C.</w:t>
      </w:r>
    </w:p>
    <w:p w14:paraId="2C776D9B" w14:textId="77777777" w:rsidR="00DE7682" w:rsidRDefault="00226C07" w:rsidP="00DF2647">
      <w:pPr>
        <w:pStyle w:val="ListParagraph"/>
        <w:numPr>
          <w:ilvl w:val="0"/>
          <w:numId w:val="3"/>
        </w:numPr>
        <w:spacing w:after="60"/>
        <w:contextualSpacing w:val="0"/>
        <w:rPr>
          <w:color w:val="0070C0"/>
        </w:rPr>
      </w:pPr>
      <w:r>
        <w:rPr>
          <w:color w:val="0070C0"/>
          <w:u w:val="single"/>
        </w:rPr>
        <w:t>Question</w:t>
      </w:r>
      <w:r>
        <w:rPr>
          <w:color w:val="0070C0"/>
        </w:rPr>
        <w:t xml:space="preserve">: </w:t>
      </w:r>
      <w:r w:rsidR="00542422">
        <w:rPr>
          <w:color w:val="0070C0"/>
        </w:rPr>
        <w:t>What is the r</w:t>
      </w:r>
      <w:r w:rsidR="00DE7682" w:rsidRPr="00DE7682">
        <w:rPr>
          <w:color w:val="0070C0"/>
        </w:rPr>
        <w:t>equirement for a surveyor or engineer drawing to document changes to storage tank systems per the 62-761.710, F.A.C.</w:t>
      </w:r>
      <w:r w:rsidR="00542422">
        <w:rPr>
          <w:color w:val="0070C0"/>
        </w:rPr>
        <w:t>?</w:t>
      </w:r>
      <w:r w:rsidR="00DE7682">
        <w:rPr>
          <w:color w:val="0070C0"/>
        </w:rPr>
        <w:t xml:space="preserve">  Examples listed below:</w:t>
      </w:r>
    </w:p>
    <w:p w14:paraId="7CB4A02F" w14:textId="77777777" w:rsidR="0010091B" w:rsidRPr="00DB2490" w:rsidRDefault="00DE7682" w:rsidP="00DF2647">
      <w:pPr>
        <w:pStyle w:val="ListParagraph"/>
        <w:numPr>
          <w:ilvl w:val="0"/>
          <w:numId w:val="3"/>
        </w:numPr>
        <w:spacing w:after="60"/>
        <w:contextualSpacing w:val="0"/>
        <w:rPr>
          <w:i/>
        </w:rPr>
      </w:pPr>
      <w:r w:rsidRPr="00DB2490">
        <w:rPr>
          <w:i/>
          <w:color w:val="000000" w:themeColor="text1"/>
        </w:rPr>
        <w:t>The purpose of the regulation is to document where piping and tanks are located underground (and to document their dimensions) hence the requirement for survey drawing.  (only drawings conducted by a professional land surveyor or professional engineer are legally binding in Florida)</w:t>
      </w:r>
      <w:r w:rsidR="0010091B" w:rsidRPr="00DB2490">
        <w:rPr>
          <w:i/>
        </w:rPr>
        <w:t xml:space="preserve"> See Rule 62-761.500(1)(i)</w:t>
      </w:r>
    </w:p>
    <w:p w14:paraId="387212DA" w14:textId="77777777" w:rsidR="00DE7682" w:rsidRPr="00732951" w:rsidRDefault="00DE7682" w:rsidP="00DF2647">
      <w:pPr>
        <w:pStyle w:val="ListParagraph"/>
        <w:ind w:left="1440"/>
        <w:rPr>
          <w:color w:val="0070C0"/>
        </w:rPr>
      </w:pPr>
      <w:r w:rsidRPr="00732951">
        <w:rPr>
          <w:color w:val="0070C0"/>
        </w:rPr>
        <w:t>Scenarios</w:t>
      </w:r>
      <w:r w:rsidRPr="000E31BF">
        <w:t>/</w:t>
      </w:r>
      <w:r w:rsidRPr="00732951">
        <w:rPr>
          <w:i/>
        </w:rPr>
        <w:t>Response</w:t>
      </w:r>
      <w:r w:rsidRPr="00732951">
        <w:rPr>
          <w:i/>
          <w:color w:val="0070C0"/>
        </w:rPr>
        <w:t xml:space="preserve"> </w:t>
      </w:r>
    </w:p>
    <w:p w14:paraId="0B49FEB4" w14:textId="3E44F0E5" w:rsidR="00DE7682" w:rsidRPr="00DE7682" w:rsidRDefault="00DE7682" w:rsidP="00DF2647">
      <w:pPr>
        <w:pStyle w:val="ListParagraph"/>
        <w:numPr>
          <w:ilvl w:val="1"/>
          <w:numId w:val="12"/>
        </w:numPr>
        <w:spacing w:after="60"/>
        <w:contextualSpacing w:val="0"/>
        <w:rPr>
          <w:color w:val="0070C0"/>
        </w:rPr>
      </w:pPr>
      <w:r w:rsidRPr="00DE7682">
        <w:rPr>
          <w:color w:val="0070C0"/>
        </w:rPr>
        <w:t xml:space="preserve">1) Integral piping replacement project where new flex piping is installed in </w:t>
      </w:r>
      <w:r w:rsidR="000739E8">
        <w:rPr>
          <w:color w:val="0070C0"/>
        </w:rPr>
        <w:t xml:space="preserve">an </w:t>
      </w:r>
      <w:r w:rsidRPr="00DE7682">
        <w:rPr>
          <w:color w:val="0070C0"/>
        </w:rPr>
        <w:t>existing chase.</w:t>
      </w:r>
    </w:p>
    <w:p w14:paraId="30BCFA23" w14:textId="75DA5961" w:rsidR="00DE7682" w:rsidRPr="009F2BC6" w:rsidRDefault="00DE7682" w:rsidP="00DF2647">
      <w:pPr>
        <w:pStyle w:val="ListParagraph"/>
        <w:numPr>
          <w:ilvl w:val="1"/>
          <w:numId w:val="12"/>
        </w:numPr>
        <w:rPr>
          <w:i/>
        </w:rPr>
      </w:pPr>
      <w:r w:rsidRPr="009F2BC6">
        <w:rPr>
          <w:i/>
        </w:rPr>
        <w:t xml:space="preserve">1 – The piping would not be exposed to be surveyed; therefore, a survey would be difficult to impossible to be accurately conducted. No survey </w:t>
      </w:r>
      <w:r w:rsidR="000739E8">
        <w:rPr>
          <w:i/>
        </w:rPr>
        <w:t xml:space="preserve">is </w:t>
      </w:r>
      <w:r w:rsidRPr="009F2BC6">
        <w:rPr>
          <w:i/>
        </w:rPr>
        <w:t>required in this scenario.</w:t>
      </w:r>
    </w:p>
    <w:p w14:paraId="5CD4D3C6" w14:textId="77777777" w:rsidR="00DE7682" w:rsidRPr="00DE7682" w:rsidRDefault="00DE7682" w:rsidP="00DF2647">
      <w:pPr>
        <w:pStyle w:val="ListParagraph"/>
        <w:ind w:left="1440"/>
      </w:pPr>
    </w:p>
    <w:p w14:paraId="6BCD4292" w14:textId="54A3D66C" w:rsidR="00DE7682" w:rsidRPr="00DE7682" w:rsidRDefault="00DE7682" w:rsidP="00DF2647">
      <w:pPr>
        <w:pStyle w:val="ListParagraph"/>
        <w:numPr>
          <w:ilvl w:val="1"/>
          <w:numId w:val="12"/>
        </w:numPr>
        <w:spacing w:after="60"/>
        <w:contextualSpacing w:val="0"/>
        <w:rPr>
          <w:color w:val="0070C0"/>
        </w:rPr>
      </w:pPr>
      <w:r w:rsidRPr="00DE7682">
        <w:rPr>
          <w:color w:val="0070C0"/>
        </w:rPr>
        <w:t>2) Entry boot replacement turns into a full UDC, STP sump</w:t>
      </w:r>
      <w:r w:rsidR="000739E8">
        <w:rPr>
          <w:color w:val="0070C0"/>
        </w:rPr>
        <w:t>,</w:t>
      </w:r>
      <w:r w:rsidRPr="00DE7682">
        <w:rPr>
          <w:color w:val="0070C0"/>
        </w:rPr>
        <w:t xml:space="preserve"> and integral piping replacement project.  The existing piping is flex.</w:t>
      </w:r>
      <w:r w:rsidR="00CA64C1">
        <w:rPr>
          <w:color w:val="0070C0"/>
        </w:rPr>
        <w:t xml:space="preserve"> </w:t>
      </w:r>
      <w:r w:rsidRPr="00DE7682">
        <w:rPr>
          <w:color w:val="0070C0"/>
        </w:rPr>
        <w:t>New flex piping will be installed in the existing chase.  UDC’s and STP sumps will be replaced too.</w:t>
      </w:r>
    </w:p>
    <w:p w14:paraId="3C7FCD9B" w14:textId="59985E4B" w:rsidR="00DE7682" w:rsidRPr="009F2BC6" w:rsidRDefault="00DE7682" w:rsidP="00DF2647">
      <w:pPr>
        <w:pStyle w:val="ListParagraph"/>
        <w:numPr>
          <w:ilvl w:val="1"/>
          <w:numId w:val="12"/>
        </w:numPr>
        <w:rPr>
          <w:i/>
        </w:rPr>
      </w:pPr>
      <w:r w:rsidRPr="009F2BC6">
        <w:rPr>
          <w:i/>
        </w:rPr>
        <w:lastRenderedPageBreak/>
        <w:t xml:space="preserve">2 – Essentially this is the same as 1), new piping is in </w:t>
      </w:r>
      <w:r w:rsidR="000739E8">
        <w:rPr>
          <w:i/>
        </w:rPr>
        <w:t xml:space="preserve">an </w:t>
      </w:r>
      <w:r w:rsidRPr="009F2BC6">
        <w:rPr>
          <w:i/>
        </w:rPr>
        <w:t xml:space="preserve">existing chase.   No survey </w:t>
      </w:r>
      <w:r w:rsidR="000739E8">
        <w:rPr>
          <w:i/>
        </w:rPr>
        <w:t xml:space="preserve">is </w:t>
      </w:r>
      <w:r w:rsidRPr="009F2BC6">
        <w:rPr>
          <w:i/>
        </w:rPr>
        <w:t>required in this scenario.</w:t>
      </w:r>
    </w:p>
    <w:p w14:paraId="0DFF82D0" w14:textId="77777777" w:rsidR="00DE7682" w:rsidRDefault="00DE7682" w:rsidP="00DF2647">
      <w:pPr>
        <w:pStyle w:val="ListParagraph"/>
        <w:ind w:left="1440"/>
        <w:rPr>
          <w:color w:val="0070C0"/>
        </w:rPr>
      </w:pPr>
    </w:p>
    <w:p w14:paraId="1E4A0E53" w14:textId="77777777" w:rsidR="00DE7682" w:rsidRPr="00DE7682" w:rsidRDefault="00DE7682" w:rsidP="00DF2647">
      <w:pPr>
        <w:pStyle w:val="ListParagraph"/>
        <w:numPr>
          <w:ilvl w:val="1"/>
          <w:numId w:val="12"/>
        </w:numPr>
        <w:spacing w:after="60"/>
        <w:contextualSpacing w:val="0"/>
        <w:rPr>
          <w:color w:val="0070C0"/>
        </w:rPr>
      </w:pPr>
      <w:r w:rsidRPr="00DE7682">
        <w:rPr>
          <w:color w:val="0070C0"/>
        </w:rPr>
        <w:t>3) Integral piping replacement where flex lines are replaced with fiberglass and vice versa.   Trench work will be needed.</w:t>
      </w:r>
    </w:p>
    <w:p w14:paraId="1A1458CD" w14:textId="2F7BE8A1" w:rsidR="00DE7682" w:rsidRPr="009F2BC6" w:rsidRDefault="00DE7682" w:rsidP="00DF2647">
      <w:pPr>
        <w:pStyle w:val="ListParagraph"/>
        <w:numPr>
          <w:ilvl w:val="1"/>
          <w:numId w:val="12"/>
        </w:numPr>
        <w:rPr>
          <w:i/>
        </w:rPr>
      </w:pPr>
      <w:r w:rsidRPr="009F2BC6">
        <w:rPr>
          <w:i/>
        </w:rPr>
        <w:t xml:space="preserve">3 – This is </w:t>
      </w:r>
      <w:r w:rsidR="000739E8">
        <w:rPr>
          <w:i/>
        </w:rPr>
        <w:t xml:space="preserve">a </w:t>
      </w:r>
      <w:r w:rsidRPr="009F2BC6">
        <w:rPr>
          <w:i/>
        </w:rPr>
        <w:t xml:space="preserve">new piping install where </w:t>
      </w:r>
      <w:r w:rsidR="000739E8">
        <w:rPr>
          <w:i/>
        </w:rPr>
        <w:t xml:space="preserve">the </w:t>
      </w:r>
      <w:r w:rsidRPr="009F2BC6">
        <w:rPr>
          <w:i/>
        </w:rPr>
        <w:t xml:space="preserve">piping trench will be open; therefore, </w:t>
      </w:r>
      <w:r w:rsidR="000739E8">
        <w:rPr>
          <w:i/>
        </w:rPr>
        <w:t xml:space="preserve">a </w:t>
      </w:r>
      <w:r w:rsidRPr="009F2BC6">
        <w:rPr>
          <w:i/>
        </w:rPr>
        <w:t>survey is required.</w:t>
      </w:r>
    </w:p>
    <w:p w14:paraId="199F715D" w14:textId="77777777" w:rsidR="00DE7682" w:rsidRPr="00DE7682" w:rsidRDefault="00DE7682" w:rsidP="00DF2647">
      <w:pPr>
        <w:pStyle w:val="ListParagraph"/>
        <w:ind w:left="1440"/>
      </w:pPr>
    </w:p>
    <w:p w14:paraId="14CCBBCE" w14:textId="77777777" w:rsidR="00DE7682" w:rsidRPr="00DE7682" w:rsidRDefault="00DE7682" w:rsidP="00DF2647">
      <w:pPr>
        <w:pStyle w:val="ListParagraph"/>
        <w:numPr>
          <w:ilvl w:val="1"/>
          <w:numId w:val="12"/>
        </w:numPr>
        <w:spacing w:after="60"/>
        <w:contextualSpacing w:val="0"/>
        <w:rPr>
          <w:color w:val="0070C0"/>
        </w:rPr>
      </w:pPr>
      <w:r w:rsidRPr="00DE7682">
        <w:rPr>
          <w:color w:val="0070C0"/>
        </w:rPr>
        <w:t>4) Entry boots replacement project where the UDC’s and STP sumps will be replaced.  Existing piping will be kept.</w:t>
      </w:r>
    </w:p>
    <w:p w14:paraId="0D4D7819" w14:textId="3F9840C2" w:rsidR="00DE7682" w:rsidRPr="009F2BC6" w:rsidRDefault="00DE7682" w:rsidP="00DF2647">
      <w:pPr>
        <w:pStyle w:val="ListParagraph"/>
        <w:numPr>
          <w:ilvl w:val="1"/>
          <w:numId w:val="12"/>
        </w:numPr>
        <w:rPr>
          <w:i/>
        </w:rPr>
      </w:pPr>
      <w:r w:rsidRPr="009F2BC6">
        <w:rPr>
          <w:i/>
        </w:rPr>
        <w:t xml:space="preserve">4 – No piping or tank work; therefore, no survey </w:t>
      </w:r>
      <w:r w:rsidR="000739E8">
        <w:rPr>
          <w:i/>
        </w:rPr>
        <w:t xml:space="preserve">is </w:t>
      </w:r>
      <w:r w:rsidRPr="009F2BC6">
        <w:rPr>
          <w:i/>
        </w:rPr>
        <w:t>required in this scenario.</w:t>
      </w:r>
    </w:p>
    <w:p w14:paraId="70051BA4" w14:textId="77777777" w:rsidR="00DE7682" w:rsidRPr="00DE7682" w:rsidRDefault="00DE7682" w:rsidP="00DF2647">
      <w:pPr>
        <w:pStyle w:val="ListParagraph"/>
        <w:ind w:left="1440"/>
      </w:pPr>
    </w:p>
    <w:p w14:paraId="0F024423" w14:textId="77777777" w:rsidR="00DE7682" w:rsidRPr="00DE7682" w:rsidRDefault="00DE7682" w:rsidP="00DF2647">
      <w:pPr>
        <w:pStyle w:val="ListParagraph"/>
        <w:numPr>
          <w:ilvl w:val="1"/>
          <w:numId w:val="12"/>
        </w:numPr>
        <w:spacing w:after="60"/>
        <w:contextualSpacing w:val="0"/>
        <w:rPr>
          <w:color w:val="0070C0"/>
        </w:rPr>
      </w:pPr>
      <w:r w:rsidRPr="00DE7682">
        <w:rPr>
          <w:color w:val="0070C0"/>
        </w:rPr>
        <w:t>5) Segment of hard piping needs to be replaced because it failed.  The failure occurred in the run not contained by the STP sumps and/or UDC’s.   The location of the run does not change.  Trench work will be needed.</w:t>
      </w:r>
    </w:p>
    <w:p w14:paraId="64FCB95F" w14:textId="45B06D6C" w:rsidR="00DE7682" w:rsidRPr="009F2BC6" w:rsidRDefault="00DE7682" w:rsidP="00DF2647">
      <w:pPr>
        <w:pStyle w:val="ListParagraph"/>
        <w:numPr>
          <w:ilvl w:val="1"/>
          <w:numId w:val="12"/>
        </w:numPr>
        <w:rPr>
          <w:i/>
        </w:rPr>
      </w:pPr>
      <w:r w:rsidRPr="009F2BC6">
        <w:rPr>
          <w:i/>
        </w:rPr>
        <w:t xml:space="preserve">5 – This is essentially a new piping install where </w:t>
      </w:r>
      <w:r w:rsidR="000739E8">
        <w:rPr>
          <w:i/>
        </w:rPr>
        <w:t xml:space="preserve">the </w:t>
      </w:r>
      <w:r w:rsidRPr="009F2BC6">
        <w:rPr>
          <w:i/>
        </w:rPr>
        <w:t xml:space="preserve">piping trench will be open; therefore, </w:t>
      </w:r>
      <w:r w:rsidR="000739E8">
        <w:rPr>
          <w:i/>
        </w:rPr>
        <w:t xml:space="preserve">a </w:t>
      </w:r>
      <w:r w:rsidRPr="009F2BC6">
        <w:rPr>
          <w:i/>
        </w:rPr>
        <w:t>survey is required.</w:t>
      </w:r>
    </w:p>
    <w:p w14:paraId="4E60565D" w14:textId="77777777" w:rsidR="00DE7682" w:rsidRDefault="00DE7682" w:rsidP="00DF2647">
      <w:pPr>
        <w:pStyle w:val="ListParagraph"/>
        <w:ind w:left="1440"/>
        <w:rPr>
          <w:color w:val="0070C0"/>
        </w:rPr>
      </w:pPr>
    </w:p>
    <w:p w14:paraId="60DE1A5B" w14:textId="7480CE5D" w:rsidR="00DE7682" w:rsidRPr="00DE7682" w:rsidRDefault="00DE7682" w:rsidP="00DF2647">
      <w:pPr>
        <w:pStyle w:val="ListParagraph"/>
        <w:numPr>
          <w:ilvl w:val="1"/>
          <w:numId w:val="12"/>
        </w:numPr>
        <w:spacing w:after="60"/>
        <w:contextualSpacing w:val="0"/>
        <w:rPr>
          <w:color w:val="0070C0"/>
        </w:rPr>
      </w:pPr>
      <w:r w:rsidRPr="00DE7682">
        <w:rPr>
          <w:color w:val="0070C0"/>
        </w:rPr>
        <w:t xml:space="preserve">6) Project where you are changing from a tank manifold system to a line manifold system.   (Example: Two regular tanks that are tank manifolded with a siphon bar will be converted to a line manifold system.   </w:t>
      </w:r>
      <w:r w:rsidR="000739E8">
        <w:rPr>
          <w:color w:val="0070C0"/>
        </w:rPr>
        <w:t>The s</w:t>
      </w:r>
      <w:r w:rsidRPr="00DE7682">
        <w:rPr>
          <w:color w:val="0070C0"/>
        </w:rPr>
        <w:t>iphon bar will need</w:t>
      </w:r>
      <w:r w:rsidR="000739E8">
        <w:rPr>
          <w:color w:val="0070C0"/>
        </w:rPr>
        <w:t xml:space="preserve"> to</w:t>
      </w:r>
      <w:r w:rsidRPr="00DE7682">
        <w:rPr>
          <w:color w:val="0070C0"/>
        </w:rPr>
        <w:t xml:space="preserve"> be disconnected and some line work conducted.)</w:t>
      </w:r>
    </w:p>
    <w:p w14:paraId="43A5F677" w14:textId="77777777" w:rsidR="00DE7682" w:rsidRPr="009F2BC6" w:rsidRDefault="00DE7682" w:rsidP="00DF2647">
      <w:pPr>
        <w:pStyle w:val="ListParagraph"/>
        <w:numPr>
          <w:ilvl w:val="1"/>
          <w:numId w:val="12"/>
        </w:numPr>
        <w:rPr>
          <w:i/>
        </w:rPr>
      </w:pPr>
      <w:r w:rsidRPr="009F2BC6">
        <w:rPr>
          <w:i/>
        </w:rPr>
        <w:t>6 – If the ground contact/underground piping (manifold is piping) to be modified; then a survey is required.</w:t>
      </w:r>
    </w:p>
    <w:p w14:paraId="50ED122A" w14:textId="77777777" w:rsidR="00DE7682" w:rsidRDefault="00DE7682" w:rsidP="00DF2647">
      <w:pPr>
        <w:pStyle w:val="ListParagraph"/>
        <w:ind w:left="1440"/>
        <w:rPr>
          <w:color w:val="0070C0"/>
        </w:rPr>
      </w:pPr>
    </w:p>
    <w:p w14:paraId="31DEB46B" w14:textId="77777777" w:rsidR="00DE7682" w:rsidRPr="00DE7682" w:rsidRDefault="00DE7682" w:rsidP="00DF2647">
      <w:pPr>
        <w:pStyle w:val="ListParagraph"/>
        <w:numPr>
          <w:ilvl w:val="1"/>
          <w:numId w:val="12"/>
        </w:numPr>
        <w:spacing w:after="60"/>
        <w:contextualSpacing w:val="0"/>
        <w:rPr>
          <w:color w:val="0070C0"/>
        </w:rPr>
      </w:pPr>
      <w:r w:rsidRPr="00DE7682">
        <w:rPr>
          <w:color w:val="0070C0"/>
        </w:rPr>
        <w:t>7) Integral piping replacement project for parts contained in the STP sump or UDC.</w:t>
      </w:r>
    </w:p>
    <w:p w14:paraId="47BC3A92" w14:textId="4230207C" w:rsidR="00226C07" w:rsidRDefault="00DE7682" w:rsidP="00DF2647">
      <w:pPr>
        <w:pStyle w:val="ListParagraph"/>
        <w:numPr>
          <w:ilvl w:val="1"/>
          <w:numId w:val="12"/>
        </w:numPr>
        <w:rPr>
          <w:i/>
        </w:rPr>
      </w:pPr>
      <w:r w:rsidRPr="009F2BC6">
        <w:rPr>
          <w:i/>
        </w:rPr>
        <w:t xml:space="preserve">7 – If the work is to be conducted is in a sump then there is no modification to piping run. No survey </w:t>
      </w:r>
      <w:r w:rsidR="000739E8">
        <w:rPr>
          <w:i/>
        </w:rPr>
        <w:t xml:space="preserve">is </w:t>
      </w:r>
      <w:r w:rsidRPr="009F2BC6">
        <w:rPr>
          <w:i/>
        </w:rPr>
        <w:t>required in this scenario.</w:t>
      </w:r>
    </w:p>
    <w:p w14:paraId="1B1FDABE" w14:textId="77777777" w:rsidR="00783666" w:rsidRDefault="00783666" w:rsidP="00DF2647">
      <w:pPr>
        <w:pStyle w:val="ListParagraph"/>
        <w:ind w:left="1440"/>
        <w:rPr>
          <w:i/>
        </w:rPr>
      </w:pPr>
    </w:p>
    <w:p w14:paraId="30176D7C" w14:textId="77777777" w:rsidR="00226C07" w:rsidRPr="00226C07" w:rsidRDefault="00226C07" w:rsidP="00DF2647">
      <w:pPr>
        <w:pStyle w:val="ListParagraph"/>
        <w:numPr>
          <w:ilvl w:val="0"/>
          <w:numId w:val="22"/>
        </w:numPr>
        <w:spacing w:after="60"/>
        <w:contextualSpacing w:val="0"/>
        <w:rPr>
          <w:i/>
          <w:color w:val="0070C0"/>
        </w:rPr>
      </w:pPr>
      <w:r w:rsidRPr="00226C07">
        <w:rPr>
          <w:color w:val="0070C0"/>
          <w:u w:val="single"/>
        </w:rPr>
        <w:t>Q</w:t>
      </w:r>
      <w:r w:rsidRPr="00783666">
        <w:rPr>
          <w:color w:val="0070C0"/>
          <w:u w:val="single"/>
        </w:rPr>
        <w:t>uestion</w:t>
      </w:r>
      <w:r w:rsidRPr="00226C07">
        <w:rPr>
          <w:color w:val="0070C0"/>
        </w:rPr>
        <w:t>: For tank/piping survey, if Engineer of Record signs and seals “redline” drawing/</w:t>
      </w:r>
      <w:proofErr w:type="gramStart"/>
      <w:r w:rsidRPr="00226C07">
        <w:rPr>
          <w:color w:val="0070C0"/>
        </w:rPr>
        <w:t>as-built</w:t>
      </w:r>
      <w:proofErr w:type="gramEnd"/>
      <w:r w:rsidRPr="00226C07">
        <w:rPr>
          <w:color w:val="0070C0"/>
        </w:rPr>
        <w:t xml:space="preserve"> is this sufficient?</w:t>
      </w:r>
    </w:p>
    <w:p w14:paraId="0DD00C4F" w14:textId="636688FE" w:rsidR="00226C07" w:rsidRDefault="0083284C" w:rsidP="00DF2647">
      <w:pPr>
        <w:pStyle w:val="ListParagraph"/>
        <w:numPr>
          <w:ilvl w:val="0"/>
          <w:numId w:val="12"/>
        </w:numPr>
        <w:rPr>
          <w:i/>
        </w:rPr>
      </w:pPr>
      <w:r>
        <w:rPr>
          <w:i/>
        </w:rPr>
        <w:t xml:space="preserve">No. It has to be a survey to a benchmark done to PLS </w:t>
      </w:r>
      <w:r w:rsidR="00115A0C">
        <w:rPr>
          <w:i/>
        </w:rPr>
        <w:t xml:space="preserve">(Professional Land Survey) </w:t>
      </w:r>
      <w:r w:rsidR="006E2151">
        <w:rPr>
          <w:i/>
        </w:rPr>
        <w:t>criteria for all below-ground piping and tanks. Aboveground piping and tanks do not have to be surveyed.</w:t>
      </w:r>
    </w:p>
    <w:p w14:paraId="6FA276E6" w14:textId="77777777" w:rsidR="002D2DAE" w:rsidRDefault="002D2DAE" w:rsidP="00DF2647">
      <w:pPr>
        <w:pStyle w:val="ListParagraph"/>
        <w:rPr>
          <w:i/>
        </w:rPr>
      </w:pPr>
    </w:p>
    <w:p w14:paraId="2A9CFB6F" w14:textId="08F1B1B3" w:rsidR="002D2DAE" w:rsidRPr="00226C07" w:rsidRDefault="002D2DAE" w:rsidP="00DF2647">
      <w:pPr>
        <w:pStyle w:val="ListParagraph"/>
        <w:numPr>
          <w:ilvl w:val="0"/>
          <w:numId w:val="22"/>
        </w:numPr>
        <w:spacing w:after="60"/>
        <w:contextualSpacing w:val="0"/>
        <w:rPr>
          <w:i/>
          <w:color w:val="0070C0"/>
        </w:rPr>
      </w:pPr>
      <w:r w:rsidRPr="00226C07">
        <w:rPr>
          <w:color w:val="0070C0"/>
          <w:u w:val="single"/>
        </w:rPr>
        <w:t>Q</w:t>
      </w:r>
      <w:r w:rsidRPr="00783666">
        <w:rPr>
          <w:color w:val="0070C0"/>
          <w:u w:val="single"/>
        </w:rPr>
        <w:t>uestion</w:t>
      </w:r>
      <w:r w:rsidRPr="00226C07">
        <w:rPr>
          <w:color w:val="0070C0"/>
        </w:rPr>
        <w:t xml:space="preserve">: </w:t>
      </w:r>
      <w:r>
        <w:rPr>
          <w:color w:val="0070C0"/>
        </w:rPr>
        <w:t>What is the corrective action is this is cited?</w:t>
      </w:r>
    </w:p>
    <w:p w14:paraId="08163700" w14:textId="20A548AE" w:rsidR="00631A17" w:rsidRPr="00631A17" w:rsidRDefault="00631A17" w:rsidP="00DF2647">
      <w:pPr>
        <w:pStyle w:val="ListParagraph"/>
        <w:numPr>
          <w:ilvl w:val="0"/>
          <w:numId w:val="22"/>
        </w:numPr>
        <w:rPr>
          <w:i/>
        </w:rPr>
      </w:pPr>
      <w:bookmarkStart w:id="18" w:name="_Hlk508949981"/>
      <w:r w:rsidRPr="00631A17">
        <w:rPr>
          <w:i/>
        </w:rPr>
        <w:t xml:space="preserve">This should be caught during the install inspection, prior to pouring concrete.  Cite the </w:t>
      </w:r>
      <w:r w:rsidR="00DB0F81" w:rsidRPr="00631A17">
        <w:rPr>
          <w:i/>
        </w:rPr>
        <w:t>violation and</w:t>
      </w:r>
      <w:r w:rsidRPr="00631A17">
        <w:rPr>
          <w:i/>
        </w:rPr>
        <w:t xml:space="preserve"> refer the violation to the district.</w:t>
      </w:r>
    </w:p>
    <w:bookmarkEnd w:id="18"/>
    <w:p w14:paraId="5748C268" w14:textId="77777777" w:rsidR="00DC688A" w:rsidRDefault="00EF7EFB" w:rsidP="003056E3">
      <w:pPr>
        <w:spacing w:line="260" w:lineRule="atLeast"/>
      </w:pPr>
      <w:r>
        <w:pict w14:anchorId="066C16B0">
          <v:rect id="_x0000_i1030" style="width:540pt;height:1pt" o:hrstd="t" o:hrnoshade="t" o:hr="t" fillcolor="black [3213]" stroked="f"/>
        </w:pict>
      </w:r>
    </w:p>
    <w:p w14:paraId="3703E559" w14:textId="77777777" w:rsidR="00593D9B" w:rsidRDefault="00593D9B">
      <w:pPr>
        <w:rPr>
          <w:b/>
          <w:u w:val="single"/>
        </w:rPr>
      </w:pPr>
      <w:bookmarkStart w:id="19" w:name="_Toc49948376"/>
      <w:r>
        <w:br w:type="page"/>
      </w:r>
    </w:p>
    <w:p w14:paraId="2AE5A395" w14:textId="1FC72C86" w:rsidR="00695346" w:rsidRDefault="0010091B" w:rsidP="00695346">
      <w:pPr>
        <w:pStyle w:val="Heading1"/>
        <w:spacing w:after="0" w:line="240" w:lineRule="auto"/>
        <w:rPr>
          <w:rStyle w:val="Heading1Char"/>
          <w:u w:val="none"/>
        </w:rPr>
      </w:pPr>
      <w:r w:rsidRPr="00927824">
        <w:lastRenderedPageBreak/>
        <w:t>VALVES</w:t>
      </w:r>
      <w:bookmarkEnd w:id="19"/>
      <w:r w:rsidR="00927824" w:rsidRPr="00927824">
        <w:rPr>
          <w:rStyle w:val="Heading1Char"/>
          <w:u w:val="none"/>
        </w:rPr>
        <w:t xml:space="preserve"> </w:t>
      </w:r>
    </w:p>
    <w:p w14:paraId="46C149EB" w14:textId="77777777" w:rsidR="00DC688A" w:rsidRPr="00AC4636" w:rsidRDefault="00553328" w:rsidP="00DF2647">
      <w:pPr>
        <w:spacing w:after="120"/>
        <w:rPr>
          <w:rStyle w:val="SECTIONChar"/>
          <w:b w:val="0"/>
          <w:u w:val="none"/>
        </w:rPr>
      </w:pPr>
      <w:r w:rsidRPr="00AC4636">
        <w:rPr>
          <w:rStyle w:val="SECTIONChar"/>
          <w:b w:val="0"/>
          <w:u w:val="none"/>
        </w:rPr>
        <w:t>Rules 62-761.500, 62-762.501, 62-762.502, F.A.C.</w:t>
      </w:r>
    </w:p>
    <w:p w14:paraId="003D9E75" w14:textId="529C058C" w:rsidR="0010091B" w:rsidRPr="0094518B" w:rsidRDefault="0010091B" w:rsidP="00DF2647">
      <w:pPr>
        <w:pStyle w:val="ListParagraph"/>
        <w:numPr>
          <w:ilvl w:val="0"/>
          <w:numId w:val="5"/>
        </w:numPr>
        <w:spacing w:after="60"/>
        <w:contextualSpacing w:val="0"/>
        <w:rPr>
          <w:color w:val="0070C0"/>
        </w:rPr>
      </w:pPr>
      <w:r w:rsidRPr="0094518B">
        <w:rPr>
          <w:color w:val="0070C0"/>
          <w:u w:val="single"/>
        </w:rPr>
        <w:t>Question</w:t>
      </w:r>
      <w:r w:rsidRPr="0094518B">
        <w:rPr>
          <w:color w:val="0070C0"/>
        </w:rPr>
        <w:t xml:space="preserve">: </w:t>
      </w:r>
      <w:r w:rsidR="000739E8">
        <w:rPr>
          <w:color w:val="0070C0"/>
        </w:rPr>
        <w:t xml:space="preserve">Is there a </w:t>
      </w:r>
      <w:r w:rsidRPr="0094518B">
        <w:rPr>
          <w:color w:val="0070C0"/>
        </w:rPr>
        <w:t xml:space="preserve">due date for </w:t>
      </w:r>
      <w:r w:rsidR="000739E8">
        <w:rPr>
          <w:color w:val="0070C0"/>
        </w:rPr>
        <w:t xml:space="preserve">the </w:t>
      </w:r>
      <w:r w:rsidRPr="0094518B">
        <w:rPr>
          <w:color w:val="0070C0"/>
        </w:rPr>
        <w:t xml:space="preserve">installation of the </w:t>
      </w:r>
      <w:r w:rsidR="00FF1E7F">
        <w:rPr>
          <w:color w:val="0070C0"/>
        </w:rPr>
        <w:t>anti-siphon valve</w:t>
      </w:r>
      <w:r w:rsidRPr="0094518B">
        <w:rPr>
          <w:color w:val="0070C0"/>
        </w:rPr>
        <w:t>s for UST systems like there is for ASTs.</w:t>
      </w:r>
    </w:p>
    <w:p w14:paraId="56F49910" w14:textId="487FB2D0" w:rsidR="00062BBA" w:rsidRPr="00593D9B" w:rsidRDefault="00412973" w:rsidP="00DF2647">
      <w:pPr>
        <w:pStyle w:val="ListParagraph"/>
        <w:numPr>
          <w:ilvl w:val="0"/>
          <w:numId w:val="5"/>
        </w:numPr>
        <w:rPr>
          <w:color w:val="0070C0"/>
          <w:u w:val="single"/>
        </w:rPr>
      </w:pPr>
      <w:r w:rsidRPr="00D13072">
        <w:rPr>
          <w:i/>
        </w:rPr>
        <w:t>A</w:t>
      </w:r>
      <w:r w:rsidR="0010091B" w:rsidRPr="00D13072">
        <w:rPr>
          <w:i/>
        </w:rPr>
        <w:t>nti-siphon valve installation for</w:t>
      </w:r>
      <w:r w:rsidR="007358F8" w:rsidRPr="00D13072">
        <w:rPr>
          <w:i/>
        </w:rPr>
        <w:t xml:space="preserve"> underground</w:t>
      </w:r>
      <w:r w:rsidR="0010091B" w:rsidRPr="00D13072">
        <w:rPr>
          <w:i/>
        </w:rPr>
        <w:t xml:space="preserve"> storage tank systems installed </w:t>
      </w:r>
      <w:r w:rsidR="000739E8">
        <w:rPr>
          <w:i/>
        </w:rPr>
        <w:t xml:space="preserve">prior to </w:t>
      </w:r>
      <w:r w:rsidR="0010091B" w:rsidRPr="00D13072">
        <w:rPr>
          <w:i/>
        </w:rPr>
        <w:t>January 11, 2017</w:t>
      </w:r>
      <w:r w:rsidR="007358F8" w:rsidRPr="00D13072">
        <w:rPr>
          <w:i/>
        </w:rPr>
        <w:t>,</w:t>
      </w:r>
      <w:r w:rsidRPr="00D13072">
        <w:rPr>
          <w:i/>
        </w:rPr>
        <w:t xml:space="preserve"> will have </w:t>
      </w:r>
      <w:r w:rsidR="007A177E" w:rsidRPr="00D13072">
        <w:rPr>
          <w:i/>
        </w:rPr>
        <w:t>one year from the effective date of the new rule</w:t>
      </w:r>
      <w:r w:rsidRPr="00D13072">
        <w:rPr>
          <w:i/>
        </w:rPr>
        <w:t xml:space="preserve">. </w:t>
      </w:r>
    </w:p>
    <w:p w14:paraId="65FBBCF6" w14:textId="77777777" w:rsidR="00593D9B" w:rsidRPr="00D13072" w:rsidRDefault="00593D9B" w:rsidP="00DF2647">
      <w:pPr>
        <w:pStyle w:val="ListParagraph"/>
        <w:numPr>
          <w:ilvl w:val="0"/>
          <w:numId w:val="5"/>
        </w:numPr>
        <w:rPr>
          <w:color w:val="0070C0"/>
          <w:u w:val="single"/>
        </w:rPr>
      </w:pPr>
    </w:p>
    <w:p w14:paraId="3607DF59" w14:textId="67948A04" w:rsidR="0094518B" w:rsidRDefault="0094518B" w:rsidP="00593D9B">
      <w:pPr>
        <w:pStyle w:val="ListParagraph"/>
        <w:numPr>
          <w:ilvl w:val="0"/>
          <w:numId w:val="5"/>
        </w:numPr>
        <w:spacing w:after="60"/>
        <w:contextualSpacing w:val="0"/>
        <w:rPr>
          <w:color w:val="0070C0"/>
        </w:rPr>
      </w:pPr>
      <w:r w:rsidRPr="0094518B">
        <w:rPr>
          <w:color w:val="0070C0"/>
          <w:u w:val="single"/>
        </w:rPr>
        <w:t>Question</w:t>
      </w:r>
      <w:r w:rsidRPr="0094518B">
        <w:rPr>
          <w:color w:val="0070C0"/>
        </w:rPr>
        <w:t>:  Do anti-siphon valves need annual testing?</w:t>
      </w:r>
    </w:p>
    <w:p w14:paraId="67101C8B" w14:textId="77777777" w:rsidR="0094518B" w:rsidRDefault="00CF0458" w:rsidP="00DF2647">
      <w:pPr>
        <w:pStyle w:val="ListParagraph"/>
        <w:numPr>
          <w:ilvl w:val="0"/>
          <w:numId w:val="5"/>
        </w:numPr>
        <w:rPr>
          <w:i/>
        </w:rPr>
      </w:pPr>
      <w:r>
        <w:rPr>
          <w:i/>
        </w:rPr>
        <w:t>There is</w:t>
      </w:r>
      <w:r w:rsidR="0094518B" w:rsidRPr="0094518B">
        <w:rPr>
          <w:i/>
        </w:rPr>
        <w:t xml:space="preserve"> not </w:t>
      </w:r>
      <w:r w:rsidR="00B13638">
        <w:rPr>
          <w:i/>
        </w:rPr>
        <w:t xml:space="preserve">a </w:t>
      </w:r>
      <w:r w:rsidR="0094518B" w:rsidRPr="0094518B">
        <w:rPr>
          <w:i/>
        </w:rPr>
        <w:t>specific requirement in the rules for the periodic testing of anti-siphon valves.</w:t>
      </w:r>
      <w:r w:rsidR="00062BBA">
        <w:rPr>
          <w:i/>
        </w:rPr>
        <w:t xml:space="preserve"> </w:t>
      </w:r>
    </w:p>
    <w:p w14:paraId="7023E32D" w14:textId="77777777" w:rsidR="00613080" w:rsidRDefault="00613080" w:rsidP="003056E3">
      <w:pPr>
        <w:pStyle w:val="ListParagraph"/>
        <w:spacing w:line="260" w:lineRule="atLeast"/>
        <w:rPr>
          <w:i/>
        </w:rPr>
      </w:pPr>
    </w:p>
    <w:p w14:paraId="2BCF17A8" w14:textId="77777777" w:rsidR="00613080" w:rsidRPr="00613080" w:rsidRDefault="00613080" w:rsidP="00DF2647">
      <w:pPr>
        <w:pStyle w:val="ListParagraph"/>
        <w:numPr>
          <w:ilvl w:val="0"/>
          <w:numId w:val="5"/>
        </w:numPr>
        <w:spacing w:after="60" w:line="260" w:lineRule="atLeast"/>
        <w:contextualSpacing w:val="0"/>
        <w:rPr>
          <w:i/>
          <w:color w:val="0070C0"/>
        </w:rPr>
      </w:pPr>
      <w:r w:rsidRPr="00613080">
        <w:rPr>
          <w:color w:val="0070C0"/>
          <w:u w:val="single"/>
        </w:rPr>
        <w:t>Question</w:t>
      </w:r>
      <w:r w:rsidRPr="00613080">
        <w:rPr>
          <w:color w:val="0070C0"/>
        </w:rPr>
        <w:t xml:space="preserve">:  </w:t>
      </w:r>
      <w:r>
        <w:rPr>
          <w:color w:val="0070C0"/>
        </w:rPr>
        <w:t>What is the proper order of valves and how do we handle if the order is incorrect for installations prior to January 11, 2017?</w:t>
      </w:r>
    </w:p>
    <w:p w14:paraId="42CB477F" w14:textId="07812E00" w:rsidR="00613080" w:rsidRPr="00613080" w:rsidRDefault="00613080" w:rsidP="003056E3">
      <w:pPr>
        <w:pStyle w:val="ListParagraph"/>
        <w:numPr>
          <w:ilvl w:val="0"/>
          <w:numId w:val="5"/>
        </w:numPr>
        <w:spacing w:after="0" w:line="260" w:lineRule="atLeast"/>
        <w:rPr>
          <w:i/>
        </w:rPr>
      </w:pPr>
      <w:r w:rsidRPr="00613080">
        <w:rPr>
          <w:i/>
        </w:rPr>
        <w:t xml:space="preserve">According to </w:t>
      </w:r>
      <w:r>
        <w:rPr>
          <w:i/>
        </w:rPr>
        <w:t xml:space="preserve">PEI </w:t>
      </w:r>
      <w:r w:rsidRPr="00613080">
        <w:rPr>
          <w:i/>
        </w:rPr>
        <w:t xml:space="preserve">RP200-13 the order shall be </w:t>
      </w:r>
      <w:r w:rsidRPr="0099736F">
        <w:rPr>
          <w:b/>
          <w:i/>
        </w:rPr>
        <w:t>tank -&gt; block (isolation) valve -&gt; anti-siphon valve</w:t>
      </w:r>
      <w:r w:rsidRPr="00613080">
        <w:rPr>
          <w:i/>
        </w:rPr>
        <w:t xml:space="preserve">.  The </w:t>
      </w:r>
      <w:r>
        <w:rPr>
          <w:i/>
        </w:rPr>
        <w:t xml:space="preserve">PEI </w:t>
      </w:r>
      <w:r w:rsidRPr="00613080">
        <w:rPr>
          <w:i/>
        </w:rPr>
        <w:t xml:space="preserve">RP-200-96 also </w:t>
      </w:r>
      <w:r w:rsidR="00CF0458">
        <w:rPr>
          <w:i/>
        </w:rPr>
        <w:t>uses</w:t>
      </w:r>
      <w:r w:rsidRPr="00613080">
        <w:rPr>
          <w:i/>
        </w:rPr>
        <w:t xml:space="preserve"> that order.</w:t>
      </w:r>
      <w:r>
        <w:rPr>
          <w:i/>
        </w:rPr>
        <w:t xml:space="preserve"> </w:t>
      </w:r>
      <w:r w:rsidRPr="00613080">
        <w:rPr>
          <w:i/>
        </w:rPr>
        <w:t>It seems that the agency’s 2001 memo erroneously clouded the issue.</w:t>
      </w:r>
      <w:r w:rsidRPr="00613080">
        <w:t xml:space="preserve"> </w:t>
      </w:r>
      <w:r>
        <w:t>G</w:t>
      </w:r>
      <w:r w:rsidRPr="00613080">
        <w:rPr>
          <w:i/>
        </w:rPr>
        <w:t>oing forward: All new installs and repairs shall follow the PEI</w:t>
      </w:r>
      <w:r>
        <w:rPr>
          <w:i/>
        </w:rPr>
        <w:t xml:space="preserve"> </w:t>
      </w:r>
      <w:r w:rsidRPr="00613080">
        <w:rPr>
          <w:i/>
        </w:rPr>
        <w:t>R</w:t>
      </w:r>
      <w:r>
        <w:rPr>
          <w:i/>
        </w:rPr>
        <w:t>P</w:t>
      </w:r>
      <w:r w:rsidRPr="00613080">
        <w:rPr>
          <w:i/>
        </w:rPr>
        <w:t>200-13 Section 7 and NFPA 30A Section 11.2. The Facility Guide produced by Broward will be updated correcting the pictures on page 19.</w:t>
      </w:r>
      <w:r w:rsidRPr="00613080">
        <w:t xml:space="preserve"> </w:t>
      </w:r>
      <w:r w:rsidRPr="00613080">
        <w:rPr>
          <w:i/>
        </w:rPr>
        <w:t xml:space="preserve">Facilities that have serviceable block valves and anti-siphon valves installed with the anti-siphon valve upstream of the block valve may continue to operate until repairs to either </w:t>
      </w:r>
      <w:r w:rsidR="000739E8">
        <w:rPr>
          <w:i/>
        </w:rPr>
        <w:t xml:space="preserve">the </w:t>
      </w:r>
      <w:r w:rsidRPr="00613080">
        <w:rPr>
          <w:i/>
        </w:rPr>
        <w:t>valves or associated piping is required.</w:t>
      </w:r>
    </w:p>
    <w:p w14:paraId="0B82A736" w14:textId="77777777" w:rsidR="00613080" w:rsidRPr="00613080" w:rsidRDefault="00613080">
      <w:pPr>
        <w:pStyle w:val="ListParagraph"/>
        <w:rPr>
          <w:i/>
          <w:color w:val="0070C0"/>
        </w:rPr>
      </w:pPr>
    </w:p>
    <w:p w14:paraId="2E556E74" w14:textId="77777777" w:rsidR="004B3CBD" w:rsidRDefault="004B3CBD" w:rsidP="00DF2647">
      <w:pPr>
        <w:pStyle w:val="ListParagraph"/>
        <w:numPr>
          <w:ilvl w:val="0"/>
          <w:numId w:val="5"/>
        </w:numPr>
        <w:spacing w:after="60" w:line="260" w:lineRule="atLeast"/>
        <w:contextualSpacing w:val="0"/>
        <w:rPr>
          <w:color w:val="0070C0"/>
        </w:rPr>
      </w:pPr>
      <w:r w:rsidRPr="0094518B">
        <w:rPr>
          <w:color w:val="0070C0"/>
          <w:u w:val="single"/>
        </w:rPr>
        <w:t>Question</w:t>
      </w:r>
      <w:r w:rsidRPr="0094518B">
        <w:rPr>
          <w:color w:val="0070C0"/>
        </w:rPr>
        <w:t xml:space="preserve">:  Do </w:t>
      </w:r>
      <w:r>
        <w:rPr>
          <w:color w:val="0070C0"/>
        </w:rPr>
        <w:t>shear</w:t>
      </w:r>
      <w:r w:rsidRPr="0094518B">
        <w:rPr>
          <w:color w:val="0070C0"/>
        </w:rPr>
        <w:t xml:space="preserve"> valves need annual testing?</w:t>
      </w:r>
      <w:r w:rsidRPr="004B3CBD">
        <w:t xml:space="preserve"> </w:t>
      </w:r>
      <w:r w:rsidRPr="004B3CBD">
        <w:rPr>
          <w:color w:val="0070C0"/>
        </w:rPr>
        <w:t>NFPA 30A requires annual testing and we frequently run into issues with anchoring loose due to corrosion or sloppy repair work and sticking valves.</w:t>
      </w:r>
    </w:p>
    <w:p w14:paraId="1E7B1596" w14:textId="77777777" w:rsidR="00613080" w:rsidRPr="00A20E8C" w:rsidRDefault="007F0F27" w:rsidP="003056E3">
      <w:pPr>
        <w:pStyle w:val="ListParagraph"/>
        <w:numPr>
          <w:ilvl w:val="0"/>
          <w:numId w:val="78"/>
        </w:numPr>
        <w:spacing w:line="260" w:lineRule="atLeast"/>
        <w:rPr>
          <w:i/>
          <w:color w:val="0070C0"/>
        </w:rPr>
      </w:pPr>
      <w:r w:rsidRPr="007F0F27">
        <w:rPr>
          <w:i/>
        </w:rPr>
        <w:t>T</w:t>
      </w:r>
      <w:r w:rsidR="004B3CBD" w:rsidRPr="007F0F27">
        <w:rPr>
          <w:i/>
        </w:rPr>
        <w:t xml:space="preserve">he </w:t>
      </w:r>
      <w:r w:rsidR="00516FD0">
        <w:rPr>
          <w:i/>
        </w:rPr>
        <w:t>Department</w:t>
      </w:r>
      <w:r w:rsidR="004B3CBD" w:rsidRPr="007F0F27">
        <w:rPr>
          <w:i/>
        </w:rPr>
        <w:t xml:space="preserve"> has not histo</w:t>
      </w:r>
      <w:r w:rsidR="004B3CBD" w:rsidRPr="00553328">
        <w:rPr>
          <w:i/>
        </w:rPr>
        <w:t>rically required the testing as part of our rule requirements. If we decide to require this, it will require additional rule language.</w:t>
      </w:r>
    </w:p>
    <w:p w14:paraId="72F7CCDE" w14:textId="77777777" w:rsidR="00A20E8C" w:rsidRPr="00A20E8C" w:rsidRDefault="00A20E8C" w:rsidP="003056E3">
      <w:pPr>
        <w:pStyle w:val="ListParagraph"/>
        <w:spacing w:line="260" w:lineRule="atLeast"/>
        <w:rPr>
          <w:i/>
          <w:color w:val="0070C0"/>
        </w:rPr>
      </w:pPr>
    </w:p>
    <w:p w14:paraId="277B5563" w14:textId="77777777" w:rsidR="00A20E8C" w:rsidRDefault="00A20E8C" w:rsidP="00DF2647">
      <w:pPr>
        <w:pStyle w:val="ListParagraph"/>
        <w:numPr>
          <w:ilvl w:val="0"/>
          <w:numId w:val="131"/>
        </w:numPr>
        <w:spacing w:after="60" w:line="260" w:lineRule="atLeast"/>
        <w:contextualSpacing w:val="0"/>
        <w:rPr>
          <w:color w:val="0070C0"/>
        </w:rPr>
      </w:pPr>
      <w:r w:rsidRPr="00A20E8C">
        <w:rPr>
          <w:color w:val="0070C0"/>
          <w:u w:val="single"/>
        </w:rPr>
        <w:t>Question</w:t>
      </w:r>
      <w:r>
        <w:rPr>
          <w:color w:val="0070C0"/>
        </w:rPr>
        <w:t>: Is an anti-siphon valve needed on an AST supplying fuel to a pump motor for fire pumps/water lines</w:t>
      </w:r>
    </w:p>
    <w:p w14:paraId="418790CE" w14:textId="77777777" w:rsidR="00A20E8C" w:rsidRDefault="00A20E8C" w:rsidP="003056E3">
      <w:pPr>
        <w:pStyle w:val="ListParagraph"/>
        <w:numPr>
          <w:ilvl w:val="0"/>
          <w:numId w:val="132"/>
        </w:numPr>
        <w:spacing w:line="260" w:lineRule="atLeast"/>
        <w:rPr>
          <w:i/>
          <w:color w:val="000000" w:themeColor="text1"/>
        </w:rPr>
      </w:pPr>
      <w:r w:rsidRPr="00A20E8C">
        <w:rPr>
          <w:i/>
          <w:color w:val="000000" w:themeColor="text1"/>
        </w:rPr>
        <w:t>If a facility can meet the requirement of Chapter 11.4 of NFPA 20 (signed off by the fire dept. having jurisdiction) then an anti-siphon valve would not be needed if the piping does not drop below the level of the engine fuel transfer pump.</w:t>
      </w:r>
    </w:p>
    <w:p w14:paraId="08CB0083" w14:textId="77777777" w:rsidR="006F4B5C" w:rsidRDefault="006F4B5C" w:rsidP="003056E3">
      <w:pPr>
        <w:pStyle w:val="ListParagraph"/>
        <w:spacing w:line="260" w:lineRule="atLeast"/>
        <w:rPr>
          <w:i/>
          <w:color w:val="000000" w:themeColor="text1"/>
        </w:rPr>
      </w:pPr>
    </w:p>
    <w:p w14:paraId="6EDF549D" w14:textId="77777777" w:rsidR="006F4B5C" w:rsidRPr="002E696F" w:rsidRDefault="006F4B5C" w:rsidP="00DF2647">
      <w:pPr>
        <w:pStyle w:val="ListParagraph"/>
        <w:numPr>
          <w:ilvl w:val="0"/>
          <w:numId w:val="135"/>
        </w:numPr>
        <w:spacing w:after="60" w:line="260" w:lineRule="atLeast"/>
        <w:contextualSpacing w:val="0"/>
        <w:rPr>
          <w:color w:val="0070C0"/>
        </w:rPr>
      </w:pPr>
      <w:r w:rsidRPr="002E696F">
        <w:rPr>
          <w:color w:val="0070C0"/>
          <w:u w:val="single"/>
        </w:rPr>
        <w:t>Question</w:t>
      </w:r>
      <w:r w:rsidRPr="002E696F">
        <w:rPr>
          <w:color w:val="0070C0"/>
        </w:rPr>
        <w:t>:  If a facility is doing maintenance and upgrading their shear valves and not disturbing the piping nor the dispenser sump, is a line tightness test required after replacement?</w:t>
      </w:r>
    </w:p>
    <w:p w14:paraId="08BDFFA1" w14:textId="2C1E19F8" w:rsidR="006F4B5C" w:rsidRPr="002E696F" w:rsidRDefault="006F4B5C" w:rsidP="003056E3">
      <w:pPr>
        <w:pStyle w:val="ListParagraph"/>
        <w:numPr>
          <w:ilvl w:val="0"/>
          <w:numId w:val="136"/>
        </w:numPr>
        <w:spacing w:line="260" w:lineRule="atLeast"/>
        <w:rPr>
          <w:i/>
          <w:color w:val="000000" w:themeColor="text1"/>
        </w:rPr>
      </w:pPr>
      <w:r w:rsidRPr="002E696F">
        <w:rPr>
          <w:i/>
        </w:rPr>
        <w:t xml:space="preserve">As long as the facility is only replacing the shear valves as maintenance and they are not disturbing the integral piping or the dispenser sump, they will not have to do a tightness test defined as, “Primary integrity test” means an evaluation of the liquid tightness of the primary tank or integral piping. The owner/operator will have to test the efficacy of the shear valve in accordance with manufacturer requirements or as per PEI/RP1200-12 before placing </w:t>
      </w:r>
      <w:r w:rsidR="000739E8">
        <w:rPr>
          <w:i/>
        </w:rPr>
        <w:t xml:space="preserve">it </w:t>
      </w:r>
      <w:r w:rsidRPr="002E696F">
        <w:rPr>
          <w:i/>
        </w:rPr>
        <w:t>into service.</w:t>
      </w:r>
    </w:p>
    <w:p w14:paraId="581D2459" w14:textId="65F79E40" w:rsidR="00481060" w:rsidRDefault="00EF7EFB" w:rsidP="00DF2647">
      <w:pPr>
        <w:spacing w:line="260" w:lineRule="atLeast"/>
        <w:rPr>
          <w:b/>
          <w:u w:val="single"/>
        </w:rPr>
      </w:pPr>
      <w:r>
        <w:pict w14:anchorId="7BAF1468">
          <v:rect id="_x0000_i1031" style="width:594.85pt;height:1.1pt" o:hrpct="991" o:hrstd="t" o:hrnoshade="t" o:hr="t" fillcolor="black [3213]" stroked="f"/>
        </w:pict>
      </w:r>
      <w:bookmarkStart w:id="20" w:name="_Toc49948377"/>
    </w:p>
    <w:p w14:paraId="11922DF5" w14:textId="77777777" w:rsidR="00593D9B" w:rsidRDefault="00593D9B">
      <w:pPr>
        <w:rPr>
          <w:b/>
          <w:u w:val="single"/>
        </w:rPr>
      </w:pPr>
      <w:r>
        <w:br w:type="page"/>
      </w:r>
    </w:p>
    <w:p w14:paraId="50384BB7" w14:textId="058D1CB0" w:rsidR="00DE7682" w:rsidRDefault="00BC0DDC">
      <w:pPr>
        <w:pStyle w:val="Heading1"/>
      </w:pPr>
      <w:r>
        <w:lastRenderedPageBreak/>
        <w:t xml:space="preserve">GENERAL </w:t>
      </w:r>
      <w:r w:rsidR="0010091B" w:rsidRPr="0010091B">
        <w:t>STORAGE TANK QUESTIONS</w:t>
      </w:r>
      <w:bookmarkEnd w:id="20"/>
    </w:p>
    <w:p w14:paraId="286F82C5" w14:textId="69FAFCB1" w:rsidR="00945D38" w:rsidRDefault="00945D38" w:rsidP="00DF2647">
      <w:pPr>
        <w:pStyle w:val="ListParagraph"/>
        <w:numPr>
          <w:ilvl w:val="0"/>
          <w:numId w:val="4"/>
        </w:numPr>
        <w:spacing w:after="60"/>
        <w:contextualSpacing w:val="0"/>
        <w:rPr>
          <w:color w:val="0070C0"/>
        </w:rPr>
      </w:pPr>
      <w:r w:rsidRPr="00945D38">
        <w:rPr>
          <w:color w:val="0070C0"/>
          <w:u w:val="single"/>
        </w:rPr>
        <w:t>Question</w:t>
      </w:r>
      <w:r>
        <w:rPr>
          <w:color w:val="0070C0"/>
        </w:rPr>
        <w:t xml:space="preserve">: </w:t>
      </w:r>
      <w:r w:rsidRPr="00945D38">
        <w:rPr>
          <w:color w:val="0070C0"/>
        </w:rPr>
        <w:t>Is</w:t>
      </w:r>
      <w:r>
        <w:rPr>
          <w:color w:val="0070C0"/>
        </w:rPr>
        <w:t xml:space="preserve"> there something in the Florida Rules requiring tanks to be replaced after a certain age, i.e. 30-40 </w:t>
      </w:r>
      <w:r w:rsidR="00E3627A">
        <w:rPr>
          <w:color w:val="0070C0"/>
        </w:rPr>
        <w:t>yrs.</w:t>
      </w:r>
      <w:r>
        <w:rPr>
          <w:color w:val="0070C0"/>
        </w:rPr>
        <w:t xml:space="preserve"> after installation? </w:t>
      </w:r>
    </w:p>
    <w:p w14:paraId="0A5CAAF9" w14:textId="291D4B8B" w:rsidR="00945D38" w:rsidRPr="00D859FC" w:rsidRDefault="00945D38" w:rsidP="00D859FC">
      <w:pPr>
        <w:pStyle w:val="ListParagraph"/>
        <w:numPr>
          <w:ilvl w:val="0"/>
          <w:numId w:val="165"/>
        </w:numPr>
        <w:rPr>
          <w:i/>
          <w:iCs/>
        </w:rPr>
      </w:pPr>
      <w:r w:rsidRPr="00D859FC">
        <w:rPr>
          <w:i/>
          <w:iCs/>
        </w:rPr>
        <w:t>There is no requirement to remove/replace tanks, piping, or other systems based on the operational age. It comes down to ability to be repaired</w:t>
      </w:r>
      <w:r>
        <w:rPr>
          <w:i/>
          <w:iCs/>
        </w:rPr>
        <w:t xml:space="preserve">. </w:t>
      </w:r>
      <w:hyperlink r:id="rId17" w:history="1">
        <w:r w:rsidRPr="00945D38">
          <w:rPr>
            <w:rStyle w:val="Hyperlink"/>
            <w:i/>
            <w:iCs/>
          </w:rPr>
          <w:t>Rule 62-761.700 (1)(e)</w:t>
        </w:r>
      </w:hyperlink>
      <w:r>
        <w:rPr>
          <w:i/>
          <w:iCs/>
        </w:rPr>
        <w:t xml:space="preserve"> </w:t>
      </w:r>
      <w:r w:rsidRPr="00D859FC">
        <w:rPr>
          <w:i/>
          <w:iCs/>
        </w:rPr>
        <w:t xml:space="preserve">states: </w:t>
      </w:r>
      <w:r>
        <w:rPr>
          <w:i/>
          <w:iCs/>
        </w:rPr>
        <w:t xml:space="preserve">“A </w:t>
      </w:r>
      <w:r w:rsidRPr="00D859FC">
        <w:rPr>
          <w:i/>
          <w:iCs/>
        </w:rPr>
        <w:t>storage tank system that requires repair but cannot be repaired within 90 days to operate in accordance with the requirements of this chapter shall be taken out-of-service in accordance with subsection 62-761.800(1), F.A.C. If the system cannot be repaired within 365 days after being taken out-of-service, it shall be permanently closed pursuant to subsection 62-761.800(2), F.A.C.</w:t>
      </w:r>
      <w:r>
        <w:rPr>
          <w:i/>
          <w:iCs/>
        </w:rPr>
        <w:t>”</w:t>
      </w:r>
    </w:p>
    <w:p w14:paraId="04A5352D" w14:textId="2017D093" w:rsidR="00945D38" w:rsidRPr="00D859FC" w:rsidRDefault="00945D38" w:rsidP="00D859FC">
      <w:pPr>
        <w:pStyle w:val="ListParagraph"/>
        <w:spacing w:after="60"/>
        <w:contextualSpacing w:val="0"/>
        <w:rPr>
          <w:i/>
          <w:iCs/>
          <w:color w:val="0070C0"/>
        </w:rPr>
      </w:pPr>
    </w:p>
    <w:p w14:paraId="1ABD8C84" w14:textId="216C4281" w:rsidR="0010091B" w:rsidRPr="0010091B" w:rsidRDefault="0010091B" w:rsidP="00DF2647">
      <w:pPr>
        <w:pStyle w:val="ListParagraph"/>
        <w:numPr>
          <w:ilvl w:val="0"/>
          <w:numId w:val="4"/>
        </w:numPr>
        <w:spacing w:after="60"/>
        <w:contextualSpacing w:val="0"/>
        <w:rPr>
          <w:color w:val="0070C0"/>
        </w:rPr>
      </w:pPr>
      <w:r w:rsidRPr="0010091B">
        <w:rPr>
          <w:color w:val="0070C0"/>
          <w:u w:val="single"/>
        </w:rPr>
        <w:t>Question</w:t>
      </w:r>
      <w:r w:rsidRPr="0010091B">
        <w:rPr>
          <w:color w:val="0070C0"/>
        </w:rPr>
        <w:t xml:space="preserve">: Is </w:t>
      </w:r>
      <w:r w:rsidR="005C7E23">
        <w:rPr>
          <w:color w:val="0070C0"/>
        </w:rPr>
        <w:t xml:space="preserve">a </w:t>
      </w:r>
      <w:r w:rsidRPr="0010091B">
        <w:rPr>
          <w:color w:val="0070C0"/>
        </w:rPr>
        <w:t>time-share</w:t>
      </w:r>
      <w:r w:rsidR="000739E8">
        <w:rPr>
          <w:color w:val="0070C0"/>
        </w:rPr>
        <w:t xml:space="preserve"> property</w:t>
      </w:r>
      <w:r w:rsidRPr="0010091B">
        <w:rPr>
          <w:color w:val="0070C0"/>
        </w:rPr>
        <w:t xml:space="preserve"> residential?  In past interpretations, </w:t>
      </w:r>
      <w:r w:rsidR="00727CD4">
        <w:rPr>
          <w:color w:val="0070C0"/>
        </w:rPr>
        <w:t>it was</w:t>
      </w:r>
      <w:r w:rsidRPr="0010091B">
        <w:rPr>
          <w:color w:val="0070C0"/>
        </w:rPr>
        <w:t xml:space="preserve"> stated that they are not residential and operate more like a hotel, i.e.</w:t>
      </w:r>
      <w:r>
        <w:rPr>
          <w:color w:val="0070C0"/>
        </w:rPr>
        <w:t>,</w:t>
      </w:r>
      <w:r w:rsidRPr="0010091B">
        <w:rPr>
          <w:color w:val="0070C0"/>
        </w:rPr>
        <w:t xml:space="preserve"> the timeshare is run by a corporation.</w:t>
      </w:r>
    </w:p>
    <w:p w14:paraId="74C4600B" w14:textId="77777777" w:rsidR="0010091B" w:rsidRPr="00B13638" w:rsidRDefault="0010091B" w:rsidP="00DF2647">
      <w:pPr>
        <w:pStyle w:val="ListParagraph"/>
        <w:numPr>
          <w:ilvl w:val="0"/>
          <w:numId w:val="15"/>
        </w:numPr>
        <w:rPr>
          <w:i/>
          <w:u w:val="single"/>
        </w:rPr>
      </w:pPr>
      <w:r w:rsidRPr="00A35AC6">
        <w:rPr>
          <w:rFonts w:eastAsia="Times New Roman"/>
          <w:i/>
        </w:rPr>
        <w:t>Time-s</w:t>
      </w:r>
      <w:r w:rsidR="00B13638">
        <w:rPr>
          <w:rFonts w:eastAsia="Times New Roman"/>
          <w:i/>
        </w:rPr>
        <w:t>hares are not residential. (T</w:t>
      </w:r>
      <w:r w:rsidRPr="00A35AC6">
        <w:rPr>
          <w:rFonts w:eastAsia="Times New Roman"/>
          <w:i/>
        </w:rPr>
        <w:t xml:space="preserve">ransient housing). As long as </w:t>
      </w:r>
      <w:r w:rsidR="0000111A" w:rsidRPr="00A35AC6">
        <w:rPr>
          <w:rFonts w:eastAsia="Times New Roman"/>
          <w:i/>
        </w:rPr>
        <w:t>there are not</w:t>
      </w:r>
      <w:r w:rsidRPr="00A35AC6">
        <w:rPr>
          <w:rFonts w:eastAsia="Times New Roman"/>
          <w:i/>
        </w:rPr>
        <w:t xml:space="preserve"> permanent residents.</w:t>
      </w:r>
    </w:p>
    <w:p w14:paraId="2CA579C3" w14:textId="77777777" w:rsidR="00B13638" w:rsidRPr="00B13638" w:rsidRDefault="00B13638" w:rsidP="00DF2647">
      <w:pPr>
        <w:pStyle w:val="ListParagraph"/>
        <w:jc w:val="both"/>
        <w:rPr>
          <w:i/>
          <w:color w:val="2E74B5" w:themeColor="accent5" w:themeShade="BF"/>
          <w:u w:val="single"/>
        </w:rPr>
      </w:pPr>
    </w:p>
    <w:p w14:paraId="633CF9BE" w14:textId="4929563A" w:rsidR="00B13638" w:rsidRDefault="00B13638" w:rsidP="00DF2647">
      <w:pPr>
        <w:pStyle w:val="ListParagraph"/>
        <w:numPr>
          <w:ilvl w:val="0"/>
          <w:numId w:val="18"/>
        </w:numPr>
        <w:spacing w:after="60"/>
        <w:contextualSpacing w:val="0"/>
        <w:rPr>
          <w:color w:val="2E74B5" w:themeColor="accent5" w:themeShade="BF"/>
        </w:rPr>
      </w:pPr>
      <w:r>
        <w:rPr>
          <w:color w:val="2E74B5" w:themeColor="accent5" w:themeShade="BF"/>
          <w:u w:val="single"/>
        </w:rPr>
        <w:t>Question</w:t>
      </w:r>
      <w:r>
        <w:rPr>
          <w:color w:val="2E74B5" w:themeColor="accent5" w:themeShade="BF"/>
        </w:rPr>
        <w:t xml:space="preserve">: </w:t>
      </w:r>
      <w:r w:rsidRPr="00B13638">
        <w:rPr>
          <w:color w:val="2E74B5" w:themeColor="accent5" w:themeShade="BF"/>
        </w:rPr>
        <w:t>Is a condominium building still considered residential if individual owners rent out their units on a monthly or weekly basis</w:t>
      </w:r>
      <w:r w:rsidR="00B006DD">
        <w:rPr>
          <w:color w:val="2E74B5" w:themeColor="accent5" w:themeShade="BF"/>
        </w:rPr>
        <w:t>?</w:t>
      </w:r>
      <w:r w:rsidR="00A5247C" w:rsidRPr="003056E3">
        <w:rPr>
          <w:color w:val="FF0000"/>
        </w:rPr>
        <w:t xml:space="preserve"> </w:t>
      </w:r>
    </w:p>
    <w:p w14:paraId="3545C7F0" w14:textId="63E7E0E5" w:rsidR="00B13638" w:rsidRDefault="00B13638" w:rsidP="00DF2647">
      <w:pPr>
        <w:pStyle w:val="ListParagraph"/>
        <w:numPr>
          <w:ilvl w:val="0"/>
          <w:numId w:val="19"/>
        </w:numPr>
        <w:rPr>
          <w:i/>
        </w:rPr>
      </w:pPr>
      <w:r w:rsidRPr="00B13638">
        <w:rPr>
          <w:i/>
        </w:rPr>
        <w:t>Condominiums are residential.</w:t>
      </w:r>
    </w:p>
    <w:p w14:paraId="51ABA362" w14:textId="47148296" w:rsidR="00945D38" w:rsidRPr="00B006DD" w:rsidRDefault="00B006DD" w:rsidP="00D859FC">
      <w:pPr>
        <w:pStyle w:val="ListParagraph"/>
        <w:rPr>
          <w:b/>
          <w:bCs/>
          <w:i/>
          <w:iCs/>
        </w:rPr>
      </w:pPr>
      <w:r w:rsidRPr="00B006DD">
        <w:rPr>
          <w:b/>
          <w:bCs/>
          <w:i/>
          <w:iCs/>
        </w:rPr>
        <w:t>** If units/apartments within a condominium building are owned by a company such as Limited Liability Corporations (LLCs) and are offered for lease, then the condominium is commercial. **</w:t>
      </w:r>
    </w:p>
    <w:p w14:paraId="42A858E1" w14:textId="77777777" w:rsidR="00B006DD" w:rsidRDefault="00B006DD" w:rsidP="00D859FC">
      <w:pPr>
        <w:pStyle w:val="ListParagraph"/>
        <w:rPr>
          <w:i/>
        </w:rPr>
      </w:pPr>
    </w:p>
    <w:p w14:paraId="7F221B1E" w14:textId="77777777" w:rsidR="001061A9" w:rsidRDefault="001061A9" w:rsidP="00DF2647">
      <w:pPr>
        <w:pStyle w:val="ListParagraph"/>
        <w:numPr>
          <w:ilvl w:val="0"/>
          <w:numId w:val="51"/>
        </w:numPr>
        <w:spacing w:after="60"/>
        <w:contextualSpacing w:val="0"/>
        <w:rPr>
          <w:color w:val="2E74B5" w:themeColor="accent5" w:themeShade="BF"/>
        </w:rPr>
      </w:pPr>
      <w:r w:rsidRPr="001061A9">
        <w:rPr>
          <w:color w:val="2E74B5" w:themeColor="accent5" w:themeShade="BF"/>
          <w:u w:val="single"/>
        </w:rPr>
        <w:t>Question</w:t>
      </w:r>
      <w:r w:rsidRPr="001061A9">
        <w:rPr>
          <w:color w:val="2E74B5" w:themeColor="accent5" w:themeShade="BF"/>
        </w:rPr>
        <w:t>: Is a</w:t>
      </w:r>
      <w:r>
        <w:rPr>
          <w:color w:val="2E74B5" w:themeColor="accent5" w:themeShade="BF"/>
        </w:rPr>
        <w:t>n</w:t>
      </w:r>
      <w:r w:rsidRPr="001061A9">
        <w:rPr>
          <w:color w:val="2E74B5" w:themeColor="accent5" w:themeShade="BF"/>
        </w:rPr>
        <w:t xml:space="preserve"> </w:t>
      </w:r>
      <w:r>
        <w:rPr>
          <w:color w:val="2E74B5" w:themeColor="accent5" w:themeShade="BF"/>
        </w:rPr>
        <w:t>assisted living facility residential</w:t>
      </w:r>
      <w:r w:rsidRPr="001061A9">
        <w:rPr>
          <w:color w:val="2E74B5" w:themeColor="accent5" w:themeShade="BF"/>
        </w:rPr>
        <w:t>?</w:t>
      </w:r>
      <w:r w:rsidR="00164CB9">
        <w:rPr>
          <w:color w:val="2E74B5" w:themeColor="accent5" w:themeShade="BF"/>
        </w:rPr>
        <w:t xml:space="preserve"> </w:t>
      </w:r>
      <w:r w:rsidR="00164CB9" w:rsidRPr="00164CB9">
        <w:rPr>
          <w:color w:val="2E74B5" w:themeColor="accent5" w:themeShade="BF"/>
        </w:rPr>
        <w:t>The building has a common area first floor with a lobby, cafeteria, and a small shop for convenience items, but the rest of the building is apartments (senior living apartments, but it is not a nursing home).</w:t>
      </w:r>
    </w:p>
    <w:p w14:paraId="5A773C7E" w14:textId="13C72B88" w:rsidR="001061A9" w:rsidRPr="001061A9" w:rsidRDefault="001061A9" w:rsidP="00B90A21">
      <w:pPr>
        <w:pStyle w:val="ListParagraph"/>
        <w:numPr>
          <w:ilvl w:val="0"/>
          <w:numId w:val="52"/>
        </w:numPr>
        <w:spacing w:after="60"/>
        <w:contextualSpacing w:val="0"/>
        <w:rPr>
          <w:color w:val="2E74B5" w:themeColor="accent5" w:themeShade="BF"/>
        </w:rPr>
      </w:pPr>
      <w:r w:rsidRPr="001061A9">
        <w:rPr>
          <w:i/>
        </w:rPr>
        <w:t xml:space="preserve">Non-residential - The facility is a commercialized building that caters to transient occupants essentially the facility is an apartment </w:t>
      </w:r>
      <w:r w:rsidR="00A5247C" w:rsidRPr="001061A9">
        <w:rPr>
          <w:i/>
        </w:rPr>
        <w:t>complex,</w:t>
      </w:r>
      <w:r w:rsidRPr="001061A9">
        <w:rPr>
          <w:i/>
        </w:rPr>
        <w:t xml:space="preserve"> the facility </w:t>
      </w:r>
      <w:r w:rsidRPr="00A51C38">
        <w:rPr>
          <w:b/>
          <w:i/>
        </w:rPr>
        <w:t>rents</w:t>
      </w:r>
      <w:r w:rsidRPr="001061A9">
        <w:rPr>
          <w:i/>
        </w:rPr>
        <w:t xml:space="preserve"> space to the occupants</w:t>
      </w:r>
    </w:p>
    <w:p w14:paraId="2B588B83" w14:textId="77777777" w:rsidR="001061A9" w:rsidRPr="001061A9" w:rsidRDefault="001061A9" w:rsidP="00DF2647">
      <w:pPr>
        <w:pStyle w:val="ListParagraph"/>
        <w:numPr>
          <w:ilvl w:val="0"/>
          <w:numId w:val="52"/>
        </w:numPr>
        <w:rPr>
          <w:color w:val="2E74B5" w:themeColor="accent5" w:themeShade="BF"/>
        </w:rPr>
      </w:pPr>
      <w:r w:rsidRPr="001061A9">
        <w:rPr>
          <w:i/>
        </w:rPr>
        <w:t>Residential – The property must be a non-commercialized building utilized exclusively as a dwelling unit as a home where the residents own the building.</w:t>
      </w:r>
    </w:p>
    <w:p w14:paraId="7EECDCFB" w14:textId="77777777" w:rsidR="0000111A" w:rsidRPr="0000111A" w:rsidRDefault="0000111A" w:rsidP="00DF2647">
      <w:pPr>
        <w:pStyle w:val="ListParagraph"/>
        <w:rPr>
          <w:i/>
          <w:u w:val="single"/>
        </w:rPr>
      </w:pPr>
    </w:p>
    <w:p w14:paraId="5FE67275" w14:textId="77777777" w:rsidR="0000111A" w:rsidRPr="00CF0458" w:rsidRDefault="0000111A" w:rsidP="00DF2647">
      <w:pPr>
        <w:pStyle w:val="ListParagraph"/>
        <w:numPr>
          <w:ilvl w:val="0"/>
          <w:numId w:val="16"/>
        </w:numPr>
        <w:spacing w:after="60"/>
        <w:contextualSpacing w:val="0"/>
        <w:rPr>
          <w:color w:val="0070C0"/>
        </w:rPr>
      </w:pPr>
      <w:r w:rsidRPr="00A35AC6">
        <w:rPr>
          <w:color w:val="0070C0"/>
          <w:u w:val="single"/>
        </w:rPr>
        <w:t>Question</w:t>
      </w:r>
      <w:r w:rsidRPr="00A35AC6">
        <w:rPr>
          <w:color w:val="0070C0"/>
        </w:rPr>
        <w:t>: Is a</w:t>
      </w:r>
      <w:r w:rsidR="00CF0458">
        <w:rPr>
          <w:color w:val="0070C0"/>
        </w:rPr>
        <w:t>n AST</w:t>
      </w:r>
      <w:r w:rsidR="00B13638" w:rsidRPr="00B13638">
        <w:t xml:space="preserve"> </w:t>
      </w:r>
      <w:r w:rsidR="00B13638" w:rsidRPr="00CF0458">
        <w:rPr>
          <w:color w:val="0070C0"/>
        </w:rPr>
        <w:t>at a residence that is larger than</w:t>
      </w:r>
      <w:r w:rsidRPr="00CF0458">
        <w:rPr>
          <w:color w:val="0070C0"/>
        </w:rPr>
        <w:t xml:space="preserve"> 550 gallons </w:t>
      </w:r>
      <w:r w:rsidR="00B13638" w:rsidRPr="00CF0458">
        <w:rPr>
          <w:color w:val="0070C0"/>
        </w:rPr>
        <w:t xml:space="preserve">and </w:t>
      </w:r>
      <w:r w:rsidRPr="00CF0458">
        <w:rPr>
          <w:color w:val="0070C0"/>
        </w:rPr>
        <w:t>not used for utilities regulated, i.e.</w:t>
      </w:r>
      <w:r w:rsidR="00797C23" w:rsidRPr="00CF0458">
        <w:rPr>
          <w:color w:val="0070C0"/>
        </w:rPr>
        <w:t>,</w:t>
      </w:r>
      <w:r w:rsidRPr="00CF0458">
        <w:rPr>
          <w:color w:val="0070C0"/>
        </w:rPr>
        <w:t xml:space="preserve"> a tank used to fill a boat / truck </w:t>
      </w:r>
      <w:r w:rsidR="0070350C">
        <w:rPr>
          <w:color w:val="0070C0"/>
        </w:rPr>
        <w:t xml:space="preserve">/ airplane </w:t>
      </w:r>
      <w:r w:rsidRPr="00CF0458">
        <w:rPr>
          <w:color w:val="0070C0"/>
        </w:rPr>
        <w:t>at a residence?</w:t>
      </w:r>
    </w:p>
    <w:p w14:paraId="26C1D44A" w14:textId="77777777" w:rsidR="0000111A" w:rsidRPr="0091352A" w:rsidRDefault="00CF0458" w:rsidP="00DF2647">
      <w:pPr>
        <w:pStyle w:val="ListParagraph"/>
        <w:numPr>
          <w:ilvl w:val="0"/>
          <w:numId w:val="14"/>
        </w:numPr>
        <w:rPr>
          <w:i/>
        </w:rPr>
      </w:pPr>
      <w:r>
        <w:rPr>
          <w:i/>
        </w:rPr>
        <w:t>Yes, i</w:t>
      </w:r>
      <w:r w:rsidR="0000111A" w:rsidRPr="0091352A">
        <w:rPr>
          <w:i/>
        </w:rPr>
        <w:t>t is regulated.</w:t>
      </w:r>
    </w:p>
    <w:p w14:paraId="74F9CFEE" w14:textId="77777777" w:rsidR="0000111A" w:rsidRDefault="0000111A" w:rsidP="00DF2647">
      <w:pPr>
        <w:pStyle w:val="ListParagraph"/>
        <w:rPr>
          <w:i/>
        </w:rPr>
      </w:pPr>
    </w:p>
    <w:p w14:paraId="477EE876" w14:textId="49688FF8" w:rsidR="00B006DD" w:rsidRDefault="00B006DD" w:rsidP="00B006DD">
      <w:pPr>
        <w:pStyle w:val="ListParagraph"/>
        <w:numPr>
          <w:ilvl w:val="0"/>
          <w:numId w:val="131"/>
        </w:numPr>
        <w:spacing w:after="60"/>
        <w:contextualSpacing w:val="0"/>
        <w:rPr>
          <w:color w:val="0070C0"/>
        </w:rPr>
      </w:pPr>
      <w:r w:rsidRPr="00A35AC6">
        <w:rPr>
          <w:color w:val="0070C0"/>
          <w:u w:val="single"/>
        </w:rPr>
        <w:t>Question</w:t>
      </w:r>
      <w:r w:rsidRPr="00A35AC6">
        <w:rPr>
          <w:color w:val="0070C0"/>
        </w:rPr>
        <w:t xml:space="preserve">: </w:t>
      </w:r>
      <w:r>
        <w:rPr>
          <w:color w:val="0070C0"/>
        </w:rPr>
        <w:t>If there is a UST &gt; 1,100 gallons at a residentially defined location, is that regulated?</w:t>
      </w:r>
    </w:p>
    <w:p w14:paraId="5C04FC90" w14:textId="5EB3B34F" w:rsidR="00B006DD" w:rsidRPr="00B006DD" w:rsidRDefault="00B006DD" w:rsidP="00B006DD">
      <w:pPr>
        <w:pStyle w:val="ListParagraph"/>
        <w:numPr>
          <w:ilvl w:val="0"/>
          <w:numId w:val="167"/>
        </w:numPr>
        <w:spacing w:after="60"/>
        <w:rPr>
          <w:color w:val="0070C0"/>
        </w:rPr>
      </w:pPr>
      <w:r w:rsidRPr="00B006DD">
        <w:rPr>
          <w:i/>
          <w:iCs/>
        </w:rPr>
        <w:t>A residential UST &gt; 1,100 gallons is regulated by Federal Rules, however, not Chapter 62-761, F.A.C.</w:t>
      </w:r>
      <w:r w:rsidRPr="00B006DD">
        <w:rPr>
          <w:color w:val="0070C0"/>
        </w:rPr>
        <w:t xml:space="preserve"> </w:t>
      </w:r>
    </w:p>
    <w:p w14:paraId="073A285D" w14:textId="77777777" w:rsidR="00B006DD" w:rsidRPr="00B006DD" w:rsidRDefault="00B006DD" w:rsidP="00B006DD">
      <w:pPr>
        <w:pStyle w:val="ListParagraph"/>
        <w:spacing w:after="60"/>
        <w:contextualSpacing w:val="0"/>
        <w:rPr>
          <w:color w:val="0070C0"/>
        </w:rPr>
      </w:pPr>
    </w:p>
    <w:p w14:paraId="2EAACE61" w14:textId="75C44FE6" w:rsidR="00195B2B" w:rsidRPr="00B006DD" w:rsidRDefault="00195B2B" w:rsidP="00B006DD">
      <w:pPr>
        <w:pStyle w:val="ListParagraph"/>
        <w:numPr>
          <w:ilvl w:val="0"/>
          <w:numId w:val="168"/>
        </w:numPr>
        <w:spacing w:after="60"/>
        <w:rPr>
          <w:color w:val="0070C0"/>
        </w:rPr>
      </w:pPr>
      <w:r w:rsidRPr="00B006DD">
        <w:rPr>
          <w:color w:val="0070C0"/>
          <w:u w:val="single"/>
        </w:rPr>
        <w:t>Question</w:t>
      </w:r>
      <w:r w:rsidRPr="00B006DD">
        <w:rPr>
          <w:color w:val="0070C0"/>
        </w:rPr>
        <w:t xml:space="preserve">: Is a genset at a clubhouse for a group of residential condos that will have a restaurant, pools, workout facility, etc., be considered residential? </w:t>
      </w:r>
    </w:p>
    <w:p w14:paraId="69BC2EE3" w14:textId="1B9E644F" w:rsidR="00195B2B" w:rsidRPr="00195B2B" w:rsidRDefault="00DB0F81" w:rsidP="00DF2647">
      <w:pPr>
        <w:pStyle w:val="ListParagraph"/>
        <w:numPr>
          <w:ilvl w:val="0"/>
          <w:numId w:val="137"/>
        </w:numPr>
        <w:rPr>
          <w:i/>
        </w:rPr>
      </w:pPr>
      <w:r>
        <w:rPr>
          <w:i/>
        </w:rPr>
        <w:t>A</w:t>
      </w:r>
      <w:r w:rsidR="00195B2B">
        <w:rPr>
          <w:i/>
        </w:rPr>
        <w:t xml:space="preserve"> genset </w:t>
      </w:r>
      <w:r w:rsidR="00B006DD">
        <w:rPr>
          <w:i/>
        </w:rPr>
        <w:t>is</w:t>
      </w:r>
      <w:r w:rsidR="00B006DD" w:rsidRPr="00195B2B">
        <w:rPr>
          <w:i/>
        </w:rPr>
        <w:t xml:space="preserve"> </w:t>
      </w:r>
      <w:r w:rsidR="00B006DD" w:rsidRPr="00195B2B">
        <w:rPr>
          <w:i/>
          <w:u w:val="single"/>
        </w:rPr>
        <w:t>not</w:t>
      </w:r>
      <w:r w:rsidR="00B006DD" w:rsidRPr="00195B2B">
        <w:rPr>
          <w:i/>
        </w:rPr>
        <w:t xml:space="preserve"> exempt</w:t>
      </w:r>
      <w:r w:rsidR="00B006DD" w:rsidRPr="00B006DD">
        <w:rPr>
          <w:color w:val="0070C0"/>
        </w:rPr>
        <w:t xml:space="preserve"> </w:t>
      </w:r>
      <w:r w:rsidR="00195B2B">
        <w:rPr>
          <w:i/>
        </w:rPr>
        <w:t xml:space="preserve">at the </w:t>
      </w:r>
      <w:r w:rsidR="00195B2B" w:rsidRPr="00195B2B">
        <w:rPr>
          <w:i/>
        </w:rPr>
        <w:t>clubhouse with a restaurant, pool, workout facilities</w:t>
      </w:r>
      <w:r w:rsidR="00B006DD">
        <w:rPr>
          <w:i/>
        </w:rPr>
        <w:t>, etc.</w:t>
      </w:r>
      <w:r w:rsidR="00195B2B" w:rsidRPr="00195B2B">
        <w:rPr>
          <w:i/>
        </w:rPr>
        <w:t xml:space="preserve"> </w:t>
      </w:r>
      <w:r w:rsidR="00B006DD" w:rsidRPr="00B006DD">
        <w:rPr>
          <w:i/>
          <w:iCs/>
        </w:rPr>
        <w:t>The genset at the condo’s towers do meet the exemption.</w:t>
      </w:r>
    </w:p>
    <w:p w14:paraId="735F9786" w14:textId="77777777" w:rsidR="00195B2B" w:rsidRPr="00195B2B" w:rsidRDefault="00195B2B" w:rsidP="00DF2647">
      <w:pPr>
        <w:pStyle w:val="ListParagraph"/>
        <w:rPr>
          <w:color w:val="0070C0"/>
        </w:rPr>
      </w:pPr>
    </w:p>
    <w:p w14:paraId="3544E073" w14:textId="77777777" w:rsidR="0000111A" w:rsidRPr="00195B2B" w:rsidRDefault="0000111A" w:rsidP="00DF2647">
      <w:pPr>
        <w:pStyle w:val="ListParagraph"/>
        <w:numPr>
          <w:ilvl w:val="0"/>
          <w:numId w:val="138"/>
        </w:numPr>
        <w:spacing w:after="60"/>
        <w:contextualSpacing w:val="0"/>
        <w:rPr>
          <w:color w:val="0070C0"/>
        </w:rPr>
      </w:pPr>
      <w:r w:rsidRPr="00195B2B">
        <w:rPr>
          <w:color w:val="0070C0"/>
          <w:u w:val="single"/>
        </w:rPr>
        <w:t>Question</w:t>
      </w:r>
      <w:r w:rsidRPr="00195B2B">
        <w:rPr>
          <w:color w:val="0070C0"/>
        </w:rPr>
        <w:t xml:space="preserve">: Are tank systems attached to loading racks exempt?  </w:t>
      </w:r>
      <w:r w:rsidR="00CF0458" w:rsidRPr="00195B2B">
        <w:rPr>
          <w:color w:val="0070C0"/>
        </w:rPr>
        <w:t>There is</w:t>
      </w:r>
      <w:r w:rsidRPr="00195B2B">
        <w:rPr>
          <w:color w:val="0070C0"/>
        </w:rPr>
        <w:t xml:space="preserve"> a bulk UST facility that pipes to loading racks. </w:t>
      </w:r>
    </w:p>
    <w:p w14:paraId="350669B7" w14:textId="4292ECF0" w:rsidR="0000111A" w:rsidRPr="00671D12" w:rsidRDefault="0000111A" w:rsidP="00FA7A38">
      <w:pPr>
        <w:pStyle w:val="ListParagraph"/>
        <w:numPr>
          <w:ilvl w:val="0"/>
          <w:numId w:val="13"/>
        </w:numPr>
        <w:spacing w:after="60"/>
        <w:contextualSpacing w:val="0"/>
        <w:rPr>
          <w:i/>
        </w:rPr>
      </w:pPr>
      <w:r w:rsidRPr="00671D12">
        <w:rPr>
          <w:i/>
        </w:rPr>
        <w:t>2017</w:t>
      </w:r>
      <w:r w:rsidR="00D45B47" w:rsidRPr="00671D12">
        <w:rPr>
          <w:i/>
        </w:rPr>
        <w:t xml:space="preserve"> Rule</w:t>
      </w:r>
      <w:r w:rsidRPr="00671D12">
        <w:rPr>
          <w:i/>
        </w:rPr>
        <w:t xml:space="preserve"> version 62-762.300(2)(v) Any rail or tanker truck loading or unloading operations (loading racks) specified in Chapter 28 of Flammable and Combustible Liquids Code, Bulk Loading and Unloading Facilities for </w:t>
      </w:r>
      <w:r w:rsidRPr="00671D12">
        <w:rPr>
          <w:i/>
        </w:rPr>
        <w:lastRenderedPageBreak/>
        <w:t>Tank Cars and Tank Vehicles, NFPA 30, 2015 Edition</w:t>
      </w:r>
      <w:r w:rsidR="00671D12" w:rsidRPr="00671D12">
        <w:rPr>
          <w:i/>
        </w:rPr>
        <w:t>.</w:t>
      </w:r>
      <w:r w:rsidRPr="00671D12">
        <w:rPr>
          <w:i/>
        </w:rPr>
        <w:t>2004 Rule version 62-761.300(2)(w) Any rail or tanker truck loading or unloading operations (loading racks) specified in Chapter 5 of NFPA 30.</w:t>
      </w:r>
    </w:p>
    <w:p w14:paraId="52125B22" w14:textId="77777777" w:rsidR="00C6544B" w:rsidRPr="0053139D" w:rsidRDefault="0000111A" w:rsidP="00DF2647">
      <w:pPr>
        <w:pStyle w:val="ListParagraph"/>
        <w:rPr>
          <w:i/>
        </w:rPr>
      </w:pPr>
      <w:r w:rsidRPr="0053139D">
        <w:rPr>
          <w:i/>
        </w:rPr>
        <w:t xml:space="preserve">Only the Chapter number of Bulk Loading and Unloading Facilities for Tank Cars and Tank Vehicles in NFPA 30 has changed in the </w:t>
      </w:r>
      <w:r w:rsidR="00C6544B" w:rsidRPr="0053139D">
        <w:rPr>
          <w:i/>
        </w:rPr>
        <w:t>exemption.</w:t>
      </w:r>
      <w:r w:rsidR="00B13638" w:rsidRPr="00B13638">
        <w:rPr>
          <w:i/>
        </w:rPr>
        <w:t xml:space="preserve"> Tanks and piping up to the first flange or connection within the loading rack containment area are regulated</w:t>
      </w:r>
    </w:p>
    <w:p w14:paraId="253F1666" w14:textId="77777777" w:rsidR="000437A5" w:rsidRDefault="000437A5" w:rsidP="00DF2647">
      <w:pPr>
        <w:pStyle w:val="ListParagraph"/>
        <w:rPr>
          <w:i/>
        </w:rPr>
      </w:pPr>
    </w:p>
    <w:p w14:paraId="004B01E1" w14:textId="77777777" w:rsidR="000437A5" w:rsidRPr="000437A5" w:rsidRDefault="000437A5" w:rsidP="00DF2647">
      <w:pPr>
        <w:pStyle w:val="ListParagraph"/>
        <w:numPr>
          <w:ilvl w:val="0"/>
          <w:numId w:val="144"/>
        </w:numPr>
        <w:spacing w:after="60"/>
        <w:contextualSpacing w:val="0"/>
        <w:rPr>
          <w:color w:val="0070C0"/>
        </w:rPr>
      </w:pPr>
      <w:r w:rsidRPr="000437A5">
        <w:rPr>
          <w:color w:val="0070C0"/>
          <w:u w:val="single"/>
        </w:rPr>
        <w:t>Question</w:t>
      </w:r>
      <w:r w:rsidRPr="000437A5">
        <w:rPr>
          <w:color w:val="0070C0"/>
        </w:rPr>
        <w:t>:  Is Diesel Exhaust Fluid regulated?</w:t>
      </w:r>
    </w:p>
    <w:p w14:paraId="5893B867" w14:textId="77777777" w:rsidR="000437A5" w:rsidRPr="000437A5" w:rsidRDefault="000437A5" w:rsidP="00D859FC">
      <w:pPr>
        <w:pStyle w:val="ListParagraph"/>
        <w:numPr>
          <w:ilvl w:val="0"/>
          <w:numId w:val="145"/>
        </w:numPr>
        <w:spacing w:after="0"/>
        <w:rPr>
          <w:i/>
        </w:rPr>
      </w:pPr>
      <w:r w:rsidRPr="000437A5">
        <w:rPr>
          <w:i/>
        </w:rPr>
        <w:t xml:space="preserve">The </w:t>
      </w:r>
      <w:r w:rsidR="00516FD0">
        <w:rPr>
          <w:i/>
        </w:rPr>
        <w:t>Department</w:t>
      </w:r>
      <w:r w:rsidRPr="000437A5">
        <w:rPr>
          <w:i/>
        </w:rPr>
        <w:t>’s review of the SDS information has determined the DEF gives off an ammonia odor which would meet the definition of an ammonia derivative in the regulation. However, the product contains less than 0.3% ammonia. Therefore, it would meet the de minimis exemption provided in the regulations, making this product exempt from the requirements of 62-761 and 62-762, Florida Administrative Code.</w:t>
      </w:r>
    </w:p>
    <w:p w14:paraId="68F4D212" w14:textId="36659D2C" w:rsidR="00481060" w:rsidRDefault="00481060" w:rsidP="00DF2647">
      <w:pPr>
        <w:spacing w:after="0"/>
        <w:rPr>
          <w:color w:val="0070C0"/>
          <w:u w:val="single"/>
        </w:rPr>
      </w:pPr>
      <w:bookmarkStart w:id="21" w:name="_Hlk495554417"/>
      <w:bookmarkStart w:id="22" w:name="_Hlk495580896"/>
    </w:p>
    <w:p w14:paraId="0CAD2284" w14:textId="5CBD017E" w:rsidR="00AA0903" w:rsidRPr="000721AD" w:rsidRDefault="00AA0903" w:rsidP="00E3627A">
      <w:pPr>
        <w:pStyle w:val="ListParagraph"/>
        <w:numPr>
          <w:ilvl w:val="0"/>
          <w:numId w:val="87"/>
        </w:numPr>
        <w:spacing w:after="60" w:line="240" w:lineRule="auto"/>
        <w:contextualSpacing w:val="0"/>
        <w:rPr>
          <w:color w:val="0070C0"/>
        </w:rPr>
      </w:pPr>
      <w:r w:rsidRPr="008060EC">
        <w:rPr>
          <w:color w:val="0070C0"/>
          <w:u w:val="single"/>
        </w:rPr>
        <w:t>Question</w:t>
      </w:r>
      <w:r w:rsidRPr="008060EC">
        <w:rPr>
          <w:color w:val="0070C0"/>
        </w:rPr>
        <w:t>: A facility has three underground storage tanks. One of the tanks is compartmented with one of the compartments containing diesel fuel and the other designated for future</w:t>
      </w:r>
      <w:r w:rsidR="00744926">
        <w:rPr>
          <w:color w:val="0070C0"/>
        </w:rPr>
        <w:t>-</w:t>
      </w:r>
      <w:r w:rsidRPr="008060EC">
        <w:rPr>
          <w:color w:val="0070C0"/>
        </w:rPr>
        <w:t>use. The tank was installed in 2006 and the future</w:t>
      </w:r>
      <w:r w:rsidR="00744926">
        <w:rPr>
          <w:color w:val="0070C0"/>
        </w:rPr>
        <w:t>-</w:t>
      </w:r>
      <w:r w:rsidRPr="008060EC">
        <w:rPr>
          <w:color w:val="0070C0"/>
        </w:rPr>
        <w:t>use compartment has never been placed “in-service” nor contained fuel.  This tank is registered in</w:t>
      </w:r>
      <w:r w:rsidR="00664984">
        <w:rPr>
          <w:color w:val="0070C0"/>
        </w:rPr>
        <w:t>-</w:t>
      </w:r>
      <w:r w:rsidRPr="008060EC">
        <w:rPr>
          <w:color w:val="0070C0"/>
        </w:rPr>
        <w:t>service.</w:t>
      </w:r>
      <w:r w:rsidRPr="00AA0903">
        <w:t xml:space="preserve"> </w:t>
      </w:r>
      <w:r w:rsidRPr="008060EC">
        <w:rPr>
          <w:color w:val="0070C0"/>
        </w:rPr>
        <w:t>The tank, product line, and line leak</w:t>
      </w:r>
      <w:r w:rsidRPr="000721AD">
        <w:rPr>
          <w:color w:val="0070C0"/>
        </w:rPr>
        <w:t xml:space="preserve"> detector associated with the future</w:t>
      </w:r>
      <w:r w:rsidR="00744926" w:rsidRPr="000721AD">
        <w:rPr>
          <w:color w:val="0070C0"/>
        </w:rPr>
        <w:t>-</w:t>
      </w:r>
      <w:r w:rsidRPr="000721AD">
        <w:rPr>
          <w:color w:val="0070C0"/>
        </w:rPr>
        <w:t xml:space="preserve">use tank </w:t>
      </w:r>
      <w:r w:rsidR="000739E8" w:rsidRPr="000721AD">
        <w:rPr>
          <w:color w:val="0070C0"/>
        </w:rPr>
        <w:t>ha</w:t>
      </w:r>
      <w:r w:rsidR="000739E8">
        <w:rPr>
          <w:color w:val="0070C0"/>
        </w:rPr>
        <w:t>ve</w:t>
      </w:r>
      <w:r w:rsidR="000739E8" w:rsidRPr="000721AD">
        <w:rPr>
          <w:color w:val="0070C0"/>
        </w:rPr>
        <w:t xml:space="preserve"> </w:t>
      </w:r>
      <w:r w:rsidRPr="000721AD">
        <w:rPr>
          <w:color w:val="0070C0"/>
        </w:rPr>
        <w:t>never been tested because the system never contained fuel.  The monthly interstitial monitoring and annual sensor operability tests are being performed. What are the requirements for this future</w:t>
      </w:r>
      <w:r w:rsidR="00664984">
        <w:rPr>
          <w:color w:val="0070C0"/>
        </w:rPr>
        <w:t>-</w:t>
      </w:r>
      <w:r w:rsidRPr="000721AD">
        <w:rPr>
          <w:color w:val="0070C0"/>
        </w:rPr>
        <w:t>use compartment of the storage tank system?</w:t>
      </w:r>
    </w:p>
    <w:bookmarkEnd w:id="21"/>
    <w:bookmarkEnd w:id="22"/>
    <w:p w14:paraId="6911E90F" w14:textId="73BFCF5F" w:rsidR="0066275C" w:rsidRPr="0066275C" w:rsidRDefault="0066275C" w:rsidP="00D859FC">
      <w:pPr>
        <w:pStyle w:val="ListParagraph"/>
        <w:numPr>
          <w:ilvl w:val="0"/>
          <w:numId w:val="88"/>
        </w:numPr>
        <w:spacing w:after="60"/>
        <w:contextualSpacing w:val="0"/>
        <w:rPr>
          <w:rFonts w:eastAsia="Times New Roman"/>
          <w:color w:val="0070C0"/>
        </w:rPr>
      </w:pPr>
      <w:r w:rsidRPr="0066275C">
        <w:rPr>
          <w:rFonts w:eastAsia="Times New Roman"/>
          <w:i/>
          <w:iCs/>
        </w:rPr>
        <w:t xml:space="preserve">Since the compartment never contained fuel, it can stay indefinitely without </w:t>
      </w:r>
      <w:r w:rsidR="000739E8">
        <w:rPr>
          <w:rFonts w:eastAsia="Times New Roman"/>
          <w:i/>
          <w:iCs/>
        </w:rPr>
        <w:t xml:space="preserve">a </w:t>
      </w:r>
      <w:r w:rsidRPr="0066275C">
        <w:rPr>
          <w:rFonts w:eastAsia="Times New Roman"/>
          <w:i/>
          <w:iCs/>
        </w:rPr>
        <w:t>product. Since the tank likely performed an interstitial integrity test during installation, so that the one compartment could be placed into service, the in-service compartment in the tank can remain in service. If the future-use compartment is brought into service, the owner/operator will be required to conduct testing on the product line, line leak detector</w:t>
      </w:r>
      <w:r w:rsidR="000739E8">
        <w:rPr>
          <w:rFonts w:eastAsia="Times New Roman"/>
          <w:i/>
          <w:iCs/>
        </w:rPr>
        <w:t>,</w:t>
      </w:r>
      <w:r w:rsidRPr="0066275C">
        <w:rPr>
          <w:rFonts w:eastAsia="Times New Roman"/>
          <w:i/>
          <w:iCs/>
        </w:rPr>
        <w:t xml:space="preserve"> and any associated release detection devices to bring the compartment into operation the first time. </w:t>
      </w:r>
    </w:p>
    <w:p w14:paraId="6F26CCBF" w14:textId="77777777" w:rsidR="0066275C" w:rsidRPr="007F0F27" w:rsidRDefault="0066275C" w:rsidP="00DF2647">
      <w:pPr>
        <w:pStyle w:val="ListParagraph"/>
        <w:numPr>
          <w:ilvl w:val="0"/>
          <w:numId w:val="88"/>
        </w:numPr>
        <w:rPr>
          <w:rFonts w:eastAsia="Times New Roman"/>
          <w:i/>
          <w:iCs/>
          <w:color w:val="0070C0"/>
        </w:rPr>
      </w:pPr>
      <w:r w:rsidRPr="0066275C">
        <w:rPr>
          <w:rFonts w:eastAsia="Times New Roman"/>
          <w:i/>
          <w:iCs/>
        </w:rPr>
        <w:t>If the compartment was out-of-service due to repairs, the owner/operator would have one year from the out-of-service date to make the repairs, or the owner/operator would have to close the entire tank, and a Closure Integrity Evaluation would be required.</w:t>
      </w:r>
    </w:p>
    <w:p w14:paraId="3E89B598" w14:textId="77777777" w:rsidR="007F0F27" w:rsidRPr="008741B4" w:rsidRDefault="007F0F27" w:rsidP="00B90A21">
      <w:pPr>
        <w:pStyle w:val="ListParagraph"/>
        <w:spacing w:after="0"/>
        <w:contextualSpacing w:val="0"/>
        <w:rPr>
          <w:rFonts w:eastAsia="Times New Roman"/>
          <w:i/>
          <w:iCs/>
          <w:color w:val="0070C0"/>
        </w:rPr>
      </w:pPr>
    </w:p>
    <w:p w14:paraId="44086BF3" w14:textId="77777777" w:rsidR="008741B4" w:rsidRPr="008741B4" w:rsidRDefault="008741B4" w:rsidP="00E3627A">
      <w:pPr>
        <w:pStyle w:val="ListParagraph"/>
        <w:numPr>
          <w:ilvl w:val="0"/>
          <w:numId w:val="89"/>
        </w:numPr>
        <w:spacing w:after="60" w:line="240" w:lineRule="auto"/>
        <w:contextualSpacing w:val="0"/>
        <w:rPr>
          <w:rFonts w:eastAsia="Times New Roman"/>
          <w:iCs/>
          <w:color w:val="0070C0"/>
          <w:u w:val="single"/>
        </w:rPr>
      </w:pPr>
      <w:r>
        <w:rPr>
          <w:rFonts w:eastAsia="Times New Roman"/>
          <w:iCs/>
          <w:color w:val="0070C0"/>
          <w:u w:val="single"/>
        </w:rPr>
        <w:t>Question</w:t>
      </w:r>
      <w:r>
        <w:rPr>
          <w:rFonts w:eastAsia="Times New Roman"/>
          <w:iCs/>
          <w:color w:val="0070C0"/>
        </w:rPr>
        <w:t>:  For facilities with Parabeam, would the owner/operator still need to use Tank Tech to conduct the periodic testing once they have exceeded their two years between tests and voided their warranty?</w:t>
      </w:r>
    </w:p>
    <w:p w14:paraId="12221A0E" w14:textId="77777777" w:rsidR="008741B4" w:rsidRPr="008741B4" w:rsidRDefault="008741B4" w:rsidP="00DF2647">
      <w:pPr>
        <w:pStyle w:val="ListParagraph"/>
        <w:numPr>
          <w:ilvl w:val="0"/>
          <w:numId w:val="89"/>
        </w:numPr>
        <w:spacing w:after="0"/>
        <w:rPr>
          <w:rFonts w:eastAsia="Times New Roman"/>
          <w:i/>
          <w:iCs/>
        </w:rPr>
      </w:pPr>
      <w:r w:rsidRPr="008741B4">
        <w:rPr>
          <w:rFonts w:eastAsia="Times New Roman"/>
          <w:i/>
          <w:iCs/>
        </w:rPr>
        <w:t>See page 9 on</w:t>
      </w:r>
      <w:hyperlink r:id="rId18" w:history="1">
        <w:r w:rsidRPr="008741B4">
          <w:rPr>
            <w:rStyle w:val="Hyperlink"/>
            <w:rFonts w:eastAsia="Times New Roman"/>
          </w:rPr>
          <w:t xml:space="preserve"> EQ-403-A2</w:t>
        </w:r>
      </w:hyperlink>
      <w:r w:rsidRPr="008741B4">
        <w:rPr>
          <w:rFonts w:eastAsia="Times New Roman"/>
          <w:i/>
          <w:iCs/>
        </w:rPr>
        <w:t xml:space="preserve"> or page 10 of </w:t>
      </w:r>
      <w:hyperlink r:id="rId19" w:history="1">
        <w:r w:rsidRPr="008741B4">
          <w:rPr>
            <w:rStyle w:val="Hyperlink"/>
            <w:rFonts w:eastAsia="Times New Roman"/>
          </w:rPr>
          <w:t>EQ-729-A</w:t>
        </w:r>
      </w:hyperlink>
      <w:r w:rsidRPr="008741B4">
        <w:rPr>
          <w:rFonts w:eastAsia="Times New Roman"/>
          <w:i/>
          <w:iCs/>
        </w:rPr>
        <w:t>. They have the following stipulations in Exhibit A.</w:t>
      </w:r>
    </w:p>
    <w:p w14:paraId="414E3738" w14:textId="77777777" w:rsidR="008741B4" w:rsidRPr="008741B4" w:rsidRDefault="008741B4" w:rsidP="00B90A21">
      <w:pPr>
        <w:pStyle w:val="ListParagraph"/>
        <w:spacing w:after="60"/>
        <w:ind w:firstLine="360"/>
        <w:contextualSpacing w:val="0"/>
        <w:rPr>
          <w:rFonts w:eastAsia="Times New Roman"/>
          <w:i/>
          <w:iCs/>
        </w:rPr>
      </w:pPr>
      <w:r w:rsidRPr="008741B4">
        <w:rPr>
          <w:rFonts w:eastAsia="Times New Roman"/>
          <w:i/>
          <w:iCs/>
        </w:rPr>
        <w:t>4. All tank testing companies and personnel shall be required to be approved, trained, and certified by TTI.</w:t>
      </w:r>
    </w:p>
    <w:p w14:paraId="70A938A8" w14:textId="77777777" w:rsidR="008741B4" w:rsidRDefault="008741B4" w:rsidP="00DF2647">
      <w:pPr>
        <w:spacing w:after="0"/>
        <w:ind w:left="1080"/>
        <w:rPr>
          <w:rFonts w:eastAsia="Times New Roman"/>
          <w:i/>
          <w:iCs/>
        </w:rPr>
      </w:pPr>
      <w:r w:rsidRPr="008741B4">
        <w:rPr>
          <w:rFonts w:eastAsia="Times New Roman"/>
          <w:i/>
          <w:iCs/>
        </w:rPr>
        <w:t xml:space="preserve">5. Only certified personnel shall test the PHS </w:t>
      </w:r>
      <w:r w:rsidR="002943BB">
        <w:rPr>
          <w:rFonts w:eastAsia="Times New Roman"/>
          <w:i/>
          <w:iCs/>
        </w:rPr>
        <w:t xml:space="preserve">(Phoenix Hybrid UL Containment Systems) </w:t>
      </w:r>
      <w:r w:rsidRPr="008741B4">
        <w:rPr>
          <w:rFonts w:eastAsia="Times New Roman"/>
          <w:i/>
          <w:iCs/>
        </w:rPr>
        <w:t>or other upgraded systems installed by Tank Tech, Inc.</w:t>
      </w:r>
    </w:p>
    <w:p w14:paraId="26EF72A7" w14:textId="77777777" w:rsidR="00B1345F" w:rsidRDefault="00B1345F" w:rsidP="00DF2647">
      <w:pPr>
        <w:spacing w:after="0"/>
        <w:ind w:left="1080"/>
        <w:rPr>
          <w:rFonts w:eastAsia="Times New Roman"/>
          <w:i/>
          <w:iCs/>
        </w:rPr>
      </w:pPr>
    </w:p>
    <w:p w14:paraId="4B0E409E" w14:textId="0014479A" w:rsidR="00B1345F" w:rsidRPr="00B1345F" w:rsidRDefault="00B1345F" w:rsidP="00E3627A">
      <w:pPr>
        <w:pStyle w:val="ListParagraph"/>
        <w:numPr>
          <w:ilvl w:val="0"/>
          <w:numId w:val="90"/>
        </w:numPr>
        <w:spacing w:after="60" w:line="240" w:lineRule="auto"/>
        <w:contextualSpacing w:val="0"/>
        <w:rPr>
          <w:rFonts w:eastAsia="Times New Roman"/>
          <w:iCs/>
          <w:color w:val="0070C0"/>
        </w:rPr>
      </w:pPr>
      <w:r w:rsidRPr="00B1345F">
        <w:rPr>
          <w:rFonts w:eastAsia="Times New Roman"/>
          <w:iCs/>
          <w:color w:val="0070C0"/>
          <w:u w:val="single"/>
        </w:rPr>
        <w:t>Question</w:t>
      </w:r>
      <w:r w:rsidRPr="00B1345F">
        <w:rPr>
          <w:rFonts w:eastAsia="Times New Roman"/>
          <w:iCs/>
          <w:color w:val="0070C0"/>
        </w:rPr>
        <w:t>:</w:t>
      </w:r>
      <w:r w:rsidRPr="00B1345F">
        <w:rPr>
          <w:color w:val="0070C0"/>
        </w:rPr>
        <w:t xml:space="preserve"> </w:t>
      </w:r>
      <w:r w:rsidRPr="00B1345F">
        <w:rPr>
          <w:rFonts w:eastAsia="Times New Roman"/>
          <w:iCs/>
          <w:color w:val="0070C0"/>
        </w:rPr>
        <w:t xml:space="preserve">There is a pump system to be installed at a Domestic Wastewater Treatment Plant. These are 750-gallon sub-base diesel tanks, which </w:t>
      </w:r>
      <w:r w:rsidR="000739E8">
        <w:rPr>
          <w:rFonts w:eastAsia="Times New Roman"/>
          <w:iCs/>
          <w:color w:val="0070C0"/>
        </w:rPr>
        <w:t>are</w:t>
      </w:r>
      <w:r w:rsidR="000739E8" w:rsidRPr="00B1345F">
        <w:rPr>
          <w:rFonts w:eastAsia="Times New Roman"/>
          <w:iCs/>
          <w:color w:val="0070C0"/>
        </w:rPr>
        <w:t xml:space="preserve"> </w:t>
      </w:r>
      <w:r w:rsidRPr="00B1345F">
        <w:rPr>
          <w:rFonts w:eastAsia="Times New Roman"/>
          <w:iCs/>
          <w:color w:val="0070C0"/>
        </w:rPr>
        <w:t>used to pump wastewater.</w:t>
      </w:r>
      <w:r>
        <w:rPr>
          <w:rFonts w:eastAsia="Times New Roman"/>
          <w:iCs/>
          <w:color w:val="0070C0"/>
        </w:rPr>
        <w:t xml:space="preserve"> </w:t>
      </w:r>
      <w:r w:rsidRPr="00B1345F">
        <w:rPr>
          <w:rFonts w:eastAsia="Times New Roman"/>
          <w:iCs/>
          <w:color w:val="0070C0"/>
        </w:rPr>
        <w:t>The language in the previous and current AST rule is written different</w:t>
      </w:r>
      <w:r w:rsidR="000739E8">
        <w:rPr>
          <w:rFonts w:eastAsia="Times New Roman"/>
          <w:iCs/>
          <w:color w:val="0070C0"/>
        </w:rPr>
        <w:t>ly</w:t>
      </w:r>
      <w:r w:rsidRPr="00B1345F">
        <w:rPr>
          <w:rFonts w:eastAsia="Times New Roman"/>
          <w:iCs/>
          <w:color w:val="0070C0"/>
        </w:rPr>
        <w:t xml:space="preserve">, see the rules language below. </w:t>
      </w:r>
    </w:p>
    <w:p w14:paraId="7CD1BFF7" w14:textId="77777777" w:rsidR="00B1345F" w:rsidRPr="00B1345F" w:rsidRDefault="00B1345F" w:rsidP="00E3627A">
      <w:pPr>
        <w:pStyle w:val="ListParagraph"/>
        <w:numPr>
          <w:ilvl w:val="1"/>
          <w:numId w:val="90"/>
        </w:numPr>
        <w:spacing w:after="0" w:line="240" w:lineRule="auto"/>
        <w:contextualSpacing w:val="0"/>
        <w:rPr>
          <w:rFonts w:eastAsia="Times New Roman"/>
          <w:iCs/>
          <w:color w:val="0070C0"/>
        </w:rPr>
      </w:pPr>
      <w:r w:rsidRPr="00B1345F">
        <w:rPr>
          <w:rFonts w:eastAsia="Times New Roman"/>
          <w:iCs/>
          <w:color w:val="0070C0"/>
        </w:rPr>
        <w:t>Old rule language:</w:t>
      </w:r>
    </w:p>
    <w:p w14:paraId="15BE6D61" w14:textId="77777777" w:rsidR="00B1345F" w:rsidRPr="00B1345F" w:rsidRDefault="00B1345F" w:rsidP="00B90A21">
      <w:pPr>
        <w:spacing w:after="60" w:line="240" w:lineRule="auto"/>
        <w:ind w:left="1440"/>
        <w:rPr>
          <w:rFonts w:eastAsia="Times New Roman"/>
          <w:iCs/>
          <w:color w:val="0070C0"/>
        </w:rPr>
      </w:pPr>
      <w:r w:rsidRPr="00B1345F">
        <w:rPr>
          <w:rFonts w:eastAsia="Times New Roman"/>
          <w:iCs/>
          <w:color w:val="0070C0"/>
        </w:rPr>
        <w:t>(j) Any wastewater treatment tank system that is part of a wastewater treatment facility regulated under Section 402 or 307(b) of the Clean Water Act;</w:t>
      </w:r>
    </w:p>
    <w:p w14:paraId="7D4D43FE" w14:textId="77777777" w:rsidR="00B1345F" w:rsidRPr="00B1345F" w:rsidRDefault="00B1345F" w:rsidP="00E3627A">
      <w:pPr>
        <w:pStyle w:val="ListParagraph"/>
        <w:numPr>
          <w:ilvl w:val="1"/>
          <w:numId w:val="90"/>
        </w:numPr>
        <w:spacing w:after="0" w:line="240" w:lineRule="auto"/>
        <w:contextualSpacing w:val="0"/>
        <w:rPr>
          <w:rFonts w:eastAsia="Times New Roman"/>
          <w:iCs/>
          <w:color w:val="0070C0"/>
        </w:rPr>
      </w:pPr>
      <w:r w:rsidRPr="00B1345F">
        <w:rPr>
          <w:rFonts w:eastAsia="Times New Roman"/>
          <w:iCs/>
          <w:color w:val="0070C0"/>
        </w:rPr>
        <w:t>Current rule language:</w:t>
      </w:r>
    </w:p>
    <w:p w14:paraId="18365199" w14:textId="77777777" w:rsidR="00B1345F" w:rsidRDefault="00B1345F" w:rsidP="00E3627A">
      <w:pPr>
        <w:pStyle w:val="ListParagraph"/>
        <w:spacing w:after="60" w:line="240" w:lineRule="auto"/>
        <w:ind w:left="1440"/>
        <w:contextualSpacing w:val="0"/>
        <w:rPr>
          <w:rFonts w:eastAsia="Times New Roman"/>
          <w:iCs/>
          <w:color w:val="0070C0"/>
        </w:rPr>
      </w:pPr>
      <w:r w:rsidRPr="00B1345F">
        <w:rPr>
          <w:rFonts w:eastAsia="Times New Roman"/>
          <w:iCs/>
          <w:color w:val="0070C0"/>
        </w:rPr>
        <w:t>(j) Any storage tank system that contains wastewater that is part of a wastewater treatment facility regulated under Section 402 or 307(b) of the Clean Water Act;</w:t>
      </w:r>
    </w:p>
    <w:p w14:paraId="582F20A9" w14:textId="77777777" w:rsidR="00593D9B" w:rsidRDefault="00593D9B">
      <w:pPr>
        <w:rPr>
          <w:rFonts w:eastAsia="Times New Roman"/>
          <w:i/>
          <w:iCs/>
        </w:rPr>
      </w:pPr>
      <w:r>
        <w:rPr>
          <w:rFonts w:eastAsia="Times New Roman"/>
          <w:i/>
          <w:iCs/>
        </w:rPr>
        <w:br w:type="page"/>
      </w:r>
    </w:p>
    <w:p w14:paraId="76E52AD4" w14:textId="15D2EF32" w:rsidR="00B1345F" w:rsidRPr="00F63F5F" w:rsidRDefault="00EF5C9A" w:rsidP="00DF2647">
      <w:pPr>
        <w:pStyle w:val="ListParagraph"/>
        <w:numPr>
          <w:ilvl w:val="0"/>
          <w:numId w:val="91"/>
        </w:numPr>
        <w:spacing w:after="0"/>
        <w:rPr>
          <w:rFonts w:eastAsia="Times New Roman"/>
          <w:iCs/>
        </w:rPr>
      </w:pPr>
      <w:r>
        <w:rPr>
          <w:rFonts w:eastAsia="Times New Roman"/>
          <w:i/>
          <w:iCs/>
        </w:rPr>
        <w:lastRenderedPageBreak/>
        <w:t xml:space="preserve">In the current rule language, the exemption (j) is for a </w:t>
      </w:r>
      <w:r w:rsidR="002D02BF">
        <w:rPr>
          <w:rFonts w:eastAsia="Times New Roman"/>
          <w:i/>
          <w:iCs/>
        </w:rPr>
        <w:t>tank that contains wastewater</w:t>
      </w:r>
      <w:r w:rsidR="00DA275B">
        <w:rPr>
          <w:rFonts w:eastAsia="Times New Roman"/>
          <w:i/>
          <w:iCs/>
        </w:rPr>
        <w:t xml:space="preserve"> that is part of a wastewater treatment facility</w:t>
      </w:r>
      <w:r w:rsidR="002D02BF">
        <w:rPr>
          <w:rFonts w:eastAsia="Times New Roman"/>
          <w:i/>
          <w:iCs/>
        </w:rPr>
        <w:t xml:space="preserve">. One option for existing </w:t>
      </w:r>
      <w:r w:rsidR="00DA275B">
        <w:rPr>
          <w:rFonts w:eastAsia="Times New Roman"/>
          <w:i/>
          <w:iCs/>
        </w:rPr>
        <w:t xml:space="preserve">storage </w:t>
      </w:r>
      <w:r w:rsidR="002D02BF">
        <w:rPr>
          <w:rFonts w:eastAsia="Times New Roman"/>
          <w:i/>
          <w:iCs/>
        </w:rPr>
        <w:t>tanks that have not previously been approved/registered is to do an Alternative Procedure for that tank. Another alternative is to have the</w:t>
      </w:r>
      <w:r w:rsidR="00DA275B">
        <w:rPr>
          <w:rFonts w:eastAsia="Times New Roman"/>
          <w:i/>
          <w:iCs/>
        </w:rPr>
        <w:t xml:space="preserve"> storage </w:t>
      </w:r>
      <w:r w:rsidR="002D02BF">
        <w:rPr>
          <w:rFonts w:eastAsia="Times New Roman"/>
          <w:i/>
          <w:iCs/>
        </w:rPr>
        <w:t>tank manufacturer send in an Equipment Registration request.</w:t>
      </w:r>
    </w:p>
    <w:p w14:paraId="50A8F576" w14:textId="77777777" w:rsidR="00F63F5F" w:rsidRPr="00F63F5F" w:rsidRDefault="00F63F5F" w:rsidP="00DF2647">
      <w:pPr>
        <w:pStyle w:val="ListParagraph"/>
        <w:spacing w:after="0"/>
        <w:rPr>
          <w:rFonts w:eastAsia="Times New Roman"/>
          <w:iCs/>
        </w:rPr>
      </w:pPr>
    </w:p>
    <w:p w14:paraId="7CDD7FD0" w14:textId="250BA036" w:rsidR="00F63F5F" w:rsidRPr="00F63F5F" w:rsidRDefault="00F63F5F" w:rsidP="00B90A21">
      <w:pPr>
        <w:pStyle w:val="ListParagraph"/>
        <w:numPr>
          <w:ilvl w:val="0"/>
          <w:numId w:val="108"/>
        </w:numPr>
        <w:spacing w:after="60" w:line="240" w:lineRule="auto"/>
        <w:contextualSpacing w:val="0"/>
        <w:rPr>
          <w:rFonts w:eastAsia="Times New Roman"/>
          <w:iCs/>
        </w:rPr>
      </w:pPr>
      <w:bookmarkStart w:id="23" w:name="_Hlk514849802"/>
      <w:r w:rsidRPr="00F63F5F">
        <w:rPr>
          <w:rFonts w:eastAsia="Times New Roman"/>
          <w:iCs/>
          <w:color w:val="0070C0"/>
          <w:u w:val="single"/>
        </w:rPr>
        <w:t>Question</w:t>
      </w:r>
      <w:r w:rsidRPr="00F63F5F">
        <w:rPr>
          <w:rFonts w:eastAsia="Times New Roman"/>
          <w:iCs/>
          <w:color w:val="0070C0"/>
        </w:rPr>
        <w:t>:</w:t>
      </w:r>
      <w:r w:rsidRPr="00F63F5F">
        <w:rPr>
          <w:color w:val="0070C0"/>
        </w:rPr>
        <w:t xml:space="preserve"> </w:t>
      </w:r>
      <w:r w:rsidRPr="00F63F5F">
        <w:rPr>
          <w:rFonts w:eastAsia="Times New Roman"/>
          <w:iCs/>
          <w:color w:val="0070C0"/>
        </w:rPr>
        <w:t>There is</w:t>
      </w:r>
      <w:r w:rsidR="007A177E">
        <w:rPr>
          <w:rFonts w:eastAsia="Times New Roman"/>
          <w:iCs/>
          <w:color w:val="0070C0"/>
        </w:rPr>
        <w:t xml:space="preserve"> a</w:t>
      </w:r>
      <w:r w:rsidRPr="00F63F5F">
        <w:rPr>
          <w:rFonts w:eastAsia="Times New Roman"/>
          <w:iCs/>
          <w:color w:val="0070C0"/>
        </w:rPr>
        <w:t xml:space="preserve"> </w:t>
      </w:r>
      <w:r>
        <w:rPr>
          <w:rFonts w:eastAsia="Times New Roman"/>
          <w:iCs/>
          <w:color w:val="0070C0"/>
        </w:rPr>
        <w:t>compartmented underground storage tank that stored diesel fuel and the owner/operator no longer wants to continue using that compartment. What process do they need to follow to put that specific compartment out-of-service?</w:t>
      </w:r>
    </w:p>
    <w:p w14:paraId="587D477F" w14:textId="4335DB3D" w:rsidR="00F63F5F" w:rsidRPr="00DF2647" w:rsidRDefault="00F63F5F" w:rsidP="00B90A21">
      <w:pPr>
        <w:pStyle w:val="ListParagraph"/>
        <w:numPr>
          <w:ilvl w:val="0"/>
          <w:numId w:val="108"/>
        </w:numPr>
        <w:spacing w:after="0" w:line="240" w:lineRule="auto"/>
        <w:rPr>
          <w:rFonts w:eastAsia="Times New Roman"/>
          <w:iCs/>
        </w:rPr>
      </w:pPr>
      <w:r>
        <w:rPr>
          <w:rFonts w:eastAsia="Times New Roman"/>
          <w:i/>
          <w:iCs/>
        </w:rPr>
        <w:t>The owner/operator will need to clean the diesel compartment, including backflushing the product line back to the tank in order to take that compartment and associated piping and dispenser out-of-service. Once the compartment of the tank is out-of-service</w:t>
      </w:r>
      <w:r w:rsidR="00830068">
        <w:rPr>
          <w:rFonts w:eastAsia="Times New Roman"/>
          <w:i/>
          <w:iCs/>
        </w:rPr>
        <w:t xml:space="preserve"> (in FIRST</w:t>
      </w:r>
      <w:r w:rsidR="00FB289D">
        <w:rPr>
          <w:rFonts w:eastAsia="Times New Roman"/>
          <w:i/>
          <w:iCs/>
        </w:rPr>
        <w:t>, not registration</w:t>
      </w:r>
      <w:r w:rsidR="00830068">
        <w:rPr>
          <w:rFonts w:eastAsia="Times New Roman"/>
          <w:i/>
          <w:iCs/>
        </w:rPr>
        <w:t>)</w:t>
      </w:r>
      <w:r>
        <w:rPr>
          <w:rFonts w:eastAsia="Times New Roman"/>
          <w:i/>
          <w:iCs/>
        </w:rPr>
        <w:t xml:space="preserve">, the facility owner and operator must acknowledge this </w:t>
      </w:r>
      <w:r w:rsidRPr="00D36B8B">
        <w:rPr>
          <w:rFonts w:eastAsia="Times New Roman"/>
          <w:i/>
          <w:iCs/>
          <w:u w:val="single"/>
        </w:rPr>
        <w:t>entire</w:t>
      </w:r>
      <w:r>
        <w:rPr>
          <w:rFonts w:eastAsia="Times New Roman"/>
          <w:i/>
          <w:iCs/>
        </w:rPr>
        <w:t xml:space="preserve"> storage tank is now on the time clock as out-of-service </w:t>
      </w:r>
      <w:r w:rsidR="00D36B8B">
        <w:rPr>
          <w:rFonts w:eastAsia="Times New Roman"/>
          <w:i/>
          <w:iCs/>
        </w:rPr>
        <w:t>for a maximum of 10 continuous years per 62-761.800(1)(e), F.A.C., then it must be permanently closed.</w:t>
      </w:r>
      <w:r w:rsidR="006C04B8">
        <w:rPr>
          <w:rFonts w:eastAsia="Times New Roman"/>
          <w:i/>
          <w:iCs/>
        </w:rPr>
        <w:t xml:space="preserve"> </w:t>
      </w:r>
      <w:r w:rsidR="007A2140">
        <w:rPr>
          <w:rFonts w:eastAsia="Times New Roman"/>
          <w:i/>
          <w:iCs/>
        </w:rPr>
        <w:t>However, the facility owner/operator</w:t>
      </w:r>
      <w:r w:rsidR="006C04B8">
        <w:rPr>
          <w:rFonts w:eastAsia="Times New Roman"/>
          <w:i/>
          <w:iCs/>
        </w:rPr>
        <w:t xml:space="preserve"> can</w:t>
      </w:r>
      <w:r w:rsidR="005F6E85">
        <w:rPr>
          <w:rFonts w:eastAsia="Times New Roman"/>
          <w:i/>
          <w:iCs/>
        </w:rPr>
        <w:t xml:space="preserve"> </w:t>
      </w:r>
      <w:r w:rsidR="00830068">
        <w:rPr>
          <w:rFonts w:eastAsia="Times New Roman"/>
          <w:i/>
          <w:iCs/>
        </w:rPr>
        <w:t>place</w:t>
      </w:r>
      <w:r w:rsidR="005F6E85">
        <w:rPr>
          <w:rFonts w:eastAsia="Times New Roman"/>
          <w:i/>
          <w:iCs/>
        </w:rPr>
        <w:t xml:space="preserve"> that compartment back in service</w:t>
      </w:r>
      <w:r w:rsidR="00830068">
        <w:rPr>
          <w:rFonts w:eastAsia="Times New Roman"/>
          <w:i/>
          <w:iCs/>
        </w:rPr>
        <w:t xml:space="preserve"> (this would be done in FIRST)</w:t>
      </w:r>
      <w:r w:rsidR="00066D79">
        <w:rPr>
          <w:rFonts w:eastAsia="Times New Roman"/>
          <w:i/>
          <w:iCs/>
        </w:rPr>
        <w:t xml:space="preserve"> and put product in the clean compartment at any time during the </w:t>
      </w:r>
      <w:r w:rsidR="005F6E85">
        <w:rPr>
          <w:rFonts w:eastAsia="Times New Roman"/>
          <w:i/>
          <w:iCs/>
        </w:rPr>
        <w:t>10-year</w:t>
      </w:r>
      <w:r w:rsidR="00066D79">
        <w:rPr>
          <w:rFonts w:eastAsia="Times New Roman"/>
          <w:i/>
          <w:iCs/>
        </w:rPr>
        <w:t xml:space="preserve"> period.</w:t>
      </w:r>
    </w:p>
    <w:p w14:paraId="777E68EF" w14:textId="77777777" w:rsidR="00D330D6" w:rsidRPr="00D330D6" w:rsidRDefault="00D330D6" w:rsidP="00D330D6">
      <w:pPr>
        <w:pStyle w:val="ListParagraph"/>
        <w:spacing w:after="60"/>
        <w:contextualSpacing w:val="0"/>
        <w:rPr>
          <w:rFonts w:eastAsia="Times New Roman"/>
          <w:iCs/>
          <w:color w:val="0070C0"/>
        </w:rPr>
      </w:pPr>
    </w:p>
    <w:p w14:paraId="22F1B91D" w14:textId="751310F4" w:rsidR="00BD15AD" w:rsidRPr="007A177E" w:rsidRDefault="00BD15AD" w:rsidP="00DF2647">
      <w:pPr>
        <w:pStyle w:val="ListParagraph"/>
        <w:numPr>
          <w:ilvl w:val="0"/>
          <w:numId w:val="108"/>
        </w:numPr>
        <w:spacing w:after="60"/>
        <w:contextualSpacing w:val="0"/>
        <w:rPr>
          <w:rFonts w:eastAsia="Times New Roman"/>
          <w:iCs/>
          <w:color w:val="0070C0"/>
        </w:rPr>
      </w:pPr>
      <w:r w:rsidRPr="007A177E">
        <w:rPr>
          <w:rFonts w:eastAsia="Times New Roman"/>
          <w:iCs/>
          <w:color w:val="0070C0"/>
          <w:u w:val="single"/>
        </w:rPr>
        <w:t>Question</w:t>
      </w:r>
      <w:r w:rsidRPr="007A177E">
        <w:rPr>
          <w:rFonts w:eastAsia="Times New Roman"/>
          <w:iCs/>
          <w:color w:val="0070C0"/>
        </w:rPr>
        <w:t>: How do you properly register a compartmented tank?</w:t>
      </w:r>
    </w:p>
    <w:p w14:paraId="2E57558B" w14:textId="77777777" w:rsidR="00DA0CF7" w:rsidRPr="00934CA7" w:rsidRDefault="00BD15AD" w:rsidP="00B90A21">
      <w:pPr>
        <w:pStyle w:val="ListParagraph"/>
        <w:numPr>
          <w:ilvl w:val="0"/>
          <w:numId w:val="111"/>
        </w:numPr>
        <w:spacing w:after="0" w:line="240" w:lineRule="auto"/>
        <w:rPr>
          <w:rFonts w:eastAsia="Times New Roman"/>
          <w:iCs/>
          <w:color w:val="4472C4" w:themeColor="accent1"/>
        </w:rPr>
      </w:pPr>
      <w:r w:rsidRPr="00934CA7">
        <w:rPr>
          <w:rFonts w:eastAsia="Times New Roman"/>
          <w:i/>
          <w:iCs/>
        </w:rPr>
        <w:t xml:space="preserve">When the owner registers the tank, they will list one (1) content for the tank (worst pollutant preferred) and then need to add Code L under Construction on the Form </w:t>
      </w:r>
    </w:p>
    <w:p w14:paraId="67797E53" w14:textId="77777777" w:rsidR="00934CA7" w:rsidRDefault="00934CA7" w:rsidP="00DF2647">
      <w:pPr>
        <w:spacing w:after="0"/>
        <w:rPr>
          <w:rFonts w:eastAsia="Times New Roman"/>
          <w:iCs/>
          <w:color w:val="4472C4" w:themeColor="accent1"/>
        </w:rPr>
      </w:pPr>
    </w:p>
    <w:p w14:paraId="3AF02546" w14:textId="77777777" w:rsidR="00ED28BD" w:rsidRPr="007A177E" w:rsidRDefault="00ED28BD" w:rsidP="00DF2647">
      <w:pPr>
        <w:pStyle w:val="ListParagraph"/>
        <w:numPr>
          <w:ilvl w:val="0"/>
          <w:numId w:val="114"/>
        </w:numPr>
        <w:spacing w:after="60"/>
        <w:contextualSpacing w:val="0"/>
        <w:rPr>
          <w:rFonts w:eastAsia="Times New Roman"/>
          <w:iCs/>
          <w:color w:val="0070C0"/>
        </w:rPr>
      </w:pPr>
      <w:r w:rsidRPr="007A177E">
        <w:rPr>
          <w:rFonts w:eastAsia="Times New Roman"/>
          <w:iCs/>
          <w:color w:val="0070C0"/>
          <w:u w:val="single"/>
        </w:rPr>
        <w:t>Question</w:t>
      </w:r>
      <w:r w:rsidRPr="007A177E">
        <w:rPr>
          <w:rFonts w:eastAsia="Times New Roman"/>
          <w:iCs/>
          <w:color w:val="0070C0"/>
        </w:rPr>
        <w:t>: Do mineral acid tank coatings require an EQ Registration?</w:t>
      </w:r>
    </w:p>
    <w:p w14:paraId="6D7517F5" w14:textId="2EF46D40" w:rsidR="00AA792B" w:rsidRDefault="00ED28BD" w:rsidP="00DF2647">
      <w:pPr>
        <w:pStyle w:val="ListParagraph"/>
        <w:rPr>
          <w:rFonts w:ascii="Eras Demi ITC" w:hAnsi="Eras Demi ITC"/>
          <w:sz w:val="18"/>
          <w:szCs w:val="18"/>
        </w:rPr>
      </w:pPr>
      <w:r w:rsidRPr="00ED28BD">
        <w:rPr>
          <w:rFonts w:eastAsia="Times New Roman"/>
          <w:i/>
          <w:iCs/>
        </w:rPr>
        <w:t>The Mineral Acid Rule no longer refers to Rule subsection 62-762.850(2), F.A.C., and so it does not require an EQ number.</w:t>
      </w:r>
      <w:r w:rsidR="008866B6" w:rsidRPr="008866B6">
        <w:rPr>
          <w:rFonts w:ascii="Eras Demi ITC" w:hAnsi="Eras Demi ITC"/>
          <w:sz w:val="18"/>
          <w:szCs w:val="18"/>
        </w:rPr>
        <w:t xml:space="preserve"> </w:t>
      </w:r>
    </w:p>
    <w:p w14:paraId="2149FD3C" w14:textId="7210012B" w:rsidR="00700E51" w:rsidRDefault="00700E51" w:rsidP="00D859FC">
      <w:pPr>
        <w:pStyle w:val="ListParagraph"/>
        <w:rPr>
          <w:rFonts w:eastAsia="Times New Roman"/>
          <w:iCs/>
          <w:color w:val="0070C0"/>
          <w:u w:val="single"/>
        </w:rPr>
      </w:pPr>
    </w:p>
    <w:p w14:paraId="3C3E2411" w14:textId="22293103" w:rsidR="00780953" w:rsidRPr="00780953" w:rsidRDefault="00780953" w:rsidP="00DF2647">
      <w:pPr>
        <w:pStyle w:val="ListParagraph"/>
        <w:numPr>
          <w:ilvl w:val="0"/>
          <w:numId w:val="139"/>
        </w:numPr>
        <w:spacing w:after="60"/>
        <w:contextualSpacing w:val="0"/>
        <w:rPr>
          <w:rFonts w:eastAsia="Times New Roman"/>
          <w:iCs/>
          <w:color w:val="0070C0"/>
        </w:rPr>
      </w:pPr>
      <w:r w:rsidRPr="00780953">
        <w:rPr>
          <w:rFonts w:eastAsia="Times New Roman"/>
          <w:iCs/>
          <w:color w:val="0070C0"/>
          <w:u w:val="single"/>
        </w:rPr>
        <w:t>Question</w:t>
      </w:r>
      <w:r w:rsidRPr="00780953">
        <w:rPr>
          <w:rFonts w:eastAsia="Times New Roman"/>
          <w:iCs/>
          <w:color w:val="0070C0"/>
        </w:rPr>
        <w:t xml:space="preserve">: </w:t>
      </w:r>
      <w:r>
        <w:rPr>
          <w:rFonts w:eastAsia="Times New Roman"/>
          <w:iCs/>
          <w:color w:val="0070C0"/>
        </w:rPr>
        <w:t>A facility has</w:t>
      </w:r>
      <w:r w:rsidRPr="00780953">
        <w:rPr>
          <w:rFonts w:eastAsia="Times New Roman"/>
          <w:iCs/>
          <w:color w:val="0070C0"/>
        </w:rPr>
        <w:t xml:space="preserve"> two vertical 4,000 gal AST’s (8’ diameter X 12’ high). One AST contains auto engine oil. Another AST contain</w:t>
      </w:r>
      <w:r w:rsidR="000739E8">
        <w:rPr>
          <w:rFonts w:eastAsia="Times New Roman"/>
          <w:iCs/>
          <w:color w:val="0070C0"/>
        </w:rPr>
        <w:t>s</w:t>
      </w:r>
      <w:r w:rsidRPr="00780953">
        <w:rPr>
          <w:rFonts w:eastAsia="Times New Roman"/>
          <w:iCs/>
          <w:color w:val="0070C0"/>
        </w:rPr>
        <w:t xml:space="preserve"> hydraulic oils</w:t>
      </w:r>
      <w:r>
        <w:rPr>
          <w:rFonts w:eastAsia="Times New Roman"/>
          <w:iCs/>
          <w:color w:val="0070C0"/>
        </w:rPr>
        <w:t xml:space="preserve"> that are</w:t>
      </w:r>
      <w:r w:rsidRPr="00780953">
        <w:rPr>
          <w:rFonts w:eastAsia="Times New Roman"/>
          <w:iCs/>
          <w:color w:val="0070C0"/>
        </w:rPr>
        <w:t xml:space="preserve"> Class IIIB liquids. What are the secondary containment requirements? What is </w:t>
      </w:r>
      <w:r w:rsidR="000739E8">
        <w:rPr>
          <w:rFonts w:eastAsia="Times New Roman"/>
          <w:iCs/>
          <w:color w:val="0070C0"/>
        </w:rPr>
        <w:t xml:space="preserve">the </w:t>
      </w:r>
      <w:r w:rsidRPr="00780953">
        <w:rPr>
          <w:rFonts w:eastAsia="Times New Roman"/>
          <w:iCs/>
          <w:color w:val="0070C0"/>
        </w:rPr>
        <w:t>minimum distance between the tanks? What are the emergency venting requirements?</w:t>
      </w:r>
    </w:p>
    <w:p w14:paraId="36FA7525" w14:textId="27B329A1" w:rsidR="00780953" w:rsidRPr="003056E3" w:rsidRDefault="00780953" w:rsidP="00DF2647">
      <w:pPr>
        <w:pStyle w:val="ListParagraph"/>
        <w:numPr>
          <w:ilvl w:val="0"/>
          <w:numId w:val="140"/>
        </w:numPr>
        <w:spacing w:after="0"/>
        <w:rPr>
          <w:rFonts w:eastAsia="Times New Roman"/>
          <w:iCs/>
          <w:color w:val="4472C4" w:themeColor="accent1"/>
        </w:rPr>
      </w:pPr>
      <w:r>
        <w:rPr>
          <w:rFonts w:eastAsia="Times New Roman"/>
          <w:i/>
          <w:iCs/>
        </w:rPr>
        <w:t xml:space="preserve">If the Class IIIB liquids meet the definition of high viscosity, secondary containment is not required. For </w:t>
      </w:r>
      <w:r w:rsidRPr="003056E3">
        <w:rPr>
          <w:rFonts w:eastAsia="Times New Roman"/>
          <w:b/>
          <w:bCs/>
          <w:i/>
          <w:iCs/>
          <w:u w:val="single"/>
        </w:rPr>
        <w:t>spacing</w:t>
      </w:r>
      <w:r>
        <w:rPr>
          <w:rFonts w:eastAsia="Times New Roman"/>
          <w:i/>
          <w:iCs/>
        </w:rPr>
        <w:t xml:space="preserve"> see</w:t>
      </w:r>
      <w:r w:rsidRPr="00780953">
        <w:rPr>
          <w:rFonts w:eastAsia="Times New Roman"/>
          <w:i/>
          <w:iCs/>
        </w:rPr>
        <w:t xml:space="preserve"> </w:t>
      </w:r>
      <w:r>
        <w:rPr>
          <w:rFonts w:eastAsia="Times New Roman"/>
          <w:i/>
          <w:iCs/>
        </w:rPr>
        <w:t>(See NFPA 30 Section 22.4.2.1.2.)</w:t>
      </w:r>
    </w:p>
    <w:p w14:paraId="1F50CFAB" w14:textId="29EAB111" w:rsidR="00F371FF" w:rsidRPr="003056E3" w:rsidRDefault="00960394" w:rsidP="00DF2647">
      <w:pPr>
        <w:pStyle w:val="ListParagraph"/>
        <w:spacing w:after="120"/>
        <w:ind w:left="1440" w:right="994"/>
        <w:contextualSpacing w:val="0"/>
        <w:jc w:val="both"/>
        <w:rPr>
          <w:rFonts w:ascii="Times New Roman" w:eastAsia="Times New Roman" w:hAnsi="Times New Roman" w:cs="Times New Roman"/>
          <w:iCs/>
          <w:color w:val="4472C4" w:themeColor="accent1"/>
        </w:rPr>
      </w:pPr>
      <w:r w:rsidRPr="003056E3">
        <w:rPr>
          <w:rFonts w:ascii="Times New Roman" w:eastAsia="Times New Roman" w:hAnsi="Times New Roman" w:cs="Times New Roman"/>
          <w:b/>
          <w:bCs/>
          <w:i/>
          <w:iCs/>
        </w:rPr>
        <w:t>22.4.2.1.2</w:t>
      </w:r>
      <w:r w:rsidRPr="003056E3">
        <w:rPr>
          <w:rFonts w:ascii="Times New Roman" w:eastAsia="Times New Roman" w:hAnsi="Times New Roman" w:cs="Times New Roman"/>
          <w:i/>
          <w:iCs/>
        </w:rPr>
        <w:t xml:space="preserve"> Tanks used only for storing Class IIIB liquids </w:t>
      </w:r>
      <w:r w:rsidR="00FF0D73" w:rsidRPr="003056E3">
        <w:rPr>
          <w:rFonts w:ascii="Times New Roman" w:eastAsia="Times New Roman" w:hAnsi="Times New Roman" w:cs="Times New Roman"/>
          <w:i/>
          <w:iCs/>
        </w:rPr>
        <w:t xml:space="preserve">shall not be required to be separated by more </w:t>
      </w:r>
      <w:r w:rsidR="00E3627A" w:rsidRPr="003056E3">
        <w:rPr>
          <w:rFonts w:ascii="Times New Roman" w:eastAsia="Times New Roman" w:hAnsi="Times New Roman" w:cs="Times New Roman"/>
          <w:i/>
          <w:iCs/>
        </w:rPr>
        <w:t>tha</w:t>
      </w:r>
      <w:r w:rsidR="00E3627A">
        <w:rPr>
          <w:rFonts w:ascii="Times New Roman" w:eastAsia="Times New Roman" w:hAnsi="Times New Roman" w:cs="Times New Roman"/>
          <w:i/>
          <w:iCs/>
        </w:rPr>
        <w:t>n</w:t>
      </w:r>
      <w:r w:rsidR="00E3627A" w:rsidRPr="003056E3">
        <w:rPr>
          <w:rFonts w:ascii="Times New Roman" w:eastAsia="Times New Roman" w:hAnsi="Times New Roman" w:cs="Times New Roman"/>
          <w:i/>
          <w:iCs/>
        </w:rPr>
        <w:t xml:space="preserve"> </w:t>
      </w:r>
      <w:r w:rsidR="00FF0D73" w:rsidRPr="003056E3">
        <w:rPr>
          <w:rFonts w:ascii="Times New Roman" w:eastAsia="Times New Roman" w:hAnsi="Times New Roman" w:cs="Times New Roman"/>
          <w:i/>
          <w:iCs/>
        </w:rPr>
        <w:t xml:space="preserve">3 ft (0.9 m) provided they are not within the same diked areas as, or within the drainage path of, a tank storing Cass I or Class II liquid. </w:t>
      </w:r>
      <w:r w:rsidR="006F3DCA">
        <w:rPr>
          <w:rFonts w:ascii="Times New Roman" w:eastAsia="Times New Roman" w:hAnsi="Times New Roman" w:cs="Times New Roman"/>
          <w:i/>
          <w:iCs/>
        </w:rPr>
        <w:t xml:space="preserve">If located within the same diked area as, </w:t>
      </w:r>
      <w:r w:rsidR="00BE2208">
        <w:rPr>
          <w:rFonts w:ascii="Times New Roman" w:eastAsia="Times New Roman" w:hAnsi="Times New Roman" w:cs="Times New Roman"/>
          <w:i/>
          <w:iCs/>
        </w:rPr>
        <w:t xml:space="preserve">or within the drainage path of, a tank storing a Class I or Class II liquid, the tank storing Class IIIB liquid shall be spaced in accordance with the requirements for Class IIIA liquids in </w:t>
      </w:r>
      <w:r w:rsidR="00BE2208" w:rsidRPr="004F223A">
        <w:rPr>
          <w:rFonts w:ascii="Times New Roman" w:eastAsia="Times New Roman" w:hAnsi="Times New Roman" w:cs="Times New Roman"/>
          <w:b/>
          <w:bCs/>
          <w:i/>
          <w:iCs/>
        </w:rPr>
        <w:t>Table 22.4.2.1</w:t>
      </w:r>
      <w:r w:rsidR="00BE2208">
        <w:rPr>
          <w:rFonts w:ascii="Times New Roman" w:eastAsia="Times New Roman" w:hAnsi="Times New Roman" w:cs="Times New Roman"/>
          <w:i/>
          <w:iCs/>
        </w:rPr>
        <w:t>.</w:t>
      </w:r>
    </w:p>
    <w:p w14:paraId="09AE6B20" w14:textId="08A32D1E" w:rsidR="00780953" w:rsidRDefault="0052310F" w:rsidP="00DF2647">
      <w:pPr>
        <w:pStyle w:val="ListParagraph"/>
        <w:spacing w:after="0"/>
        <w:rPr>
          <w:rFonts w:eastAsia="Times New Roman"/>
          <w:i/>
          <w:iCs/>
        </w:rPr>
      </w:pPr>
      <w:r w:rsidRPr="003056E3">
        <w:rPr>
          <w:rFonts w:eastAsia="Times New Roman"/>
          <w:b/>
          <w:bCs/>
          <w:i/>
          <w:iCs/>
          <w:u w:val="single"/>
        </w:rPr>
        <w:t>Venting</w:t>
      </w:r>
      <w:r>
        <w:rPr>
          <w:rFonts w:eastAsia="Times New Roman"/>
          <w:i/>
          <w:iCs/>
        </w:rPr>
        <w:t xml:space="preserve"> - Per Phil Snyderburn</w:t>
      </w:r>
      <w:r w:rsidR="007E1EA7">
        <w:rPr>
          <w:rFonts w:eastAsia="Times New Roman"/>
          <w:i/>
          <w:iCs/>
        </w:rPr>
        <w:t xml:space="preserve"> - Collier County</w:t>
      </w:r>
      <w:r>
        <w:rPr>
          <w:rFonts w:eastAsia="Times New Roman"/>
          <w:i/>
          <w:iCs/>
        </w:rPr>
        <w:t xml:space="preserve"> - the</w:t>
      </w:r>
      <w:r w:rsidRPr="0052310F">
        <w:rPr>
          <w:rFonts w:eastAsia="Times New Roman"/>
          <w:i/>
          <w:iCs/>
        </w:rPr>
        <w:t xml:space="preserve">y </w:t>
      </w:r>
      <w:r>
        <w:rPr>
          <w:rFonts w:eastAsia="Times New Roman"/>
          <w:i/>
          <w:iCs/>
        </w:rPr>
        <w:t>can</w:t>
      </w:r>
      <w:r w:rsidRPr="0052310F">
        <w:rPr>
          <w:rFonts w:eastAsia="Times New Roman"/>
          <w:i/>
          <w:iCs/>
        </w:rPr>
        <w:t xml:space="preserve"> vent inside the room if it’s in a room since it’s IIIB and not capable of forming an explosive mixture. Technically, the vents are required to go outside the building with the exception being the emergency vents if it’s a UL-2085.  They still need emergency vents on all compartments, including the interstice, plus the normal (ambient) vent on every primary compartment holding liquids.</w:t>
      </w:r>
    </w:p>
    <w:p w14:paraId="03506081" w14:textId="77777777" w:rsidR="00913E92" w:rsidRPr="00913E92" w:rsidRDefault="00913E92" w:rsidP="00DF2647">
      <w:pPr>
        <w:pStyle w:val="ListParagraph"/>
        <w:spacing w:after="0"/>
        <w:rPr>
          <w:rFonts w:eastAsia="Times New Roman"/>
          <w:iCs/>
          <w:color w:val="0070C0"/>
        </w:rPr>
      </w:pPr>
    </w:p>
    <w:p w14:paraId="3D92D8FB" w14:textId="77777777" w:rsidR="00913E92" w:rsidRPr="007A177E" w:rsidRDefault="00913E92" w:rsidP="00DF2647">
      <w:pPr>
        <w:pStyle w:val="ListParagraph"/>
        <w:numPr>
          <w:ilvl w:val="0"/>
          <w:numId w:val="108"/>
        </w:numPr>
        <w:spacing w:after="60"/>
        <w:contextualSpacing w:val="0"/>
        <w:rPr>
          <w:rFonts w:eastAsia="Times New Roman"/>
          <w:iCs/>
          <w:color w:val="0070C0"/>
        </w:rPr>
      </w:pPr>
      <w:r w:rsidRPr="007A177E">
        <w:rPr>
          <w:rFonts w:eastAsia="Times New Roman"/>
          <w:iCs/>
          <w:color w:val="0070C0"/>
          <w:u w:val="single"/>
        </w:rPr>
        <w:t>Question</w:t>
      </w:r>
      <w:r w:rsidRPr="007A177E">
        <w:rPr>
          <w:rFonts w:eastAsia="Times New Roman"/>
          <w:iCs/>
          <w:color w:val="0070C0"/>
        </w:rPr>
        <w:t xml:space="preserve">: </w:t>
      </w:r>
      <w:r>
        <w:rPr>
          <w:rFonts w:eastAsia="Times New Roman"/>
          <w:iCs/>
          <w:color w:val="0070C0"/>
        </w:rPr>
        <w:t>Is a Convault AST with two 500-gallon compartments with an interstice between compartment</w:t>
      </w:r>
      <w:r w:rsidR="00DE400A">
        <w:rPr>
          <w:rFonts w:eastAsia="Times New Roman"/>
          <w:iCs/>
          <w:color w:val="0070C0"/>
        </w:rPr>
        <w:t xml:space="preserve">s </w:t>
      </w:r>
      <w:r>
        <w:rPr>
          <w:rFonts w:eastAsia="Times New Roman"/>
          <w:iCs/>
          <w:color w:val="0070C0"/>
        </w:rPr>
        <w:t>considered non-regulated</w:t>
      </w:r>
      <w:r w:rsidRPr="007A177E">
        <w:rPr>
          <w:rFonts w:eastAsia="Times New Roman"/>
          <w:iCs/>
          <w:color w:val="0070C0"/>
        </w:rPr>
        <w:t>?</w:t>
      </w:r>
    </w:p>
    <w:p w14:paraId="459ADDCB" w14:textId="58E1CDB0" w:rsidR="00913E92" w:rsidRPr="00E3627A" w:rsidRDefault="00913E92" w:rsidP="00DF2647">
      <w:pPr>
        <w:pStyle w:val="ListParagraph"/>
        <w:numPr>
          <w:ilvl w:val="0"/>
          <w:numId w:val="111"/>
        </w:numPr>
        <w:spacing w:after="0"/>
        <w:rPr>
          <w:rFonts w:eastAsia="Times New Roman"/>
          <w:iCs/>
          <w:color w:val="4472C4" w:themeColor="accent1"/>
        </w:rPr>
      </w:pPr>
      <w:r>
        <w:rPr>
          <w:rFonts w:eastAsia="Times New Roman"/>
          <w:i/>
          <w:iCs/>
        </w:rPr>
        <w:t xml:space="preserve">Yes, it is non-regulated since </w:t>
      </w:r>
      <w:r w:rsidR="006919F7">
        <w:rPr>
          <w:rFonts w:eastAsia="Times New Roman"/>
          <w:i/>
          <w:iCs/>
        </w:rPr>
        <w:t xml:space="preserve">the </w:t>
      </w:r>
      <w:r>
        <w:rPr>
          <w:rFonts w:eastAsia="Times New Roman"/>
          <w:i/>
          <w:iCs/>
        </w:rPr>
        <w:t>compartment</w:t>
      </w:r>
      <w:r w:rsidR="006919F7">
        <w:rPr>
          <w:rFonts w:eastAsia="Times New Roman"/>
          <w:i/>
          <w:iCs/>
        </w:rPr>
        <w:t>s</w:t>
      </w:r>
      <w:r>
        <w:rPr>
          <w:rFonts w:eastAsia="Times New Roman"/>
          <w:i/>
          <w:iCs/>
        </w:rPr>
        <w:t xml:space="preserve"> h</w:t>
      </w:r>
      <w:r w:rsidR="006919F7">
        <w:rPr>
          <w:rFonts w:eastAsia="Times New Roman"/>
          <w:i/>
          <w:iCs/>
        </w:rPr>
        <w:t xml:space="preserve">ave </w:t>
      </w:r>
      <w:r>
        <w:rPr>
          <w:rFonts w:eastAsia="Times New Roman"/>
          <w:i/>
          <w:iCs/>
        </w:rPr>
        <w:t>a</w:t>
      </w:r>
      <w:r w:rsidR="006919F7">
        <w:rPr>
          <w:rFonts w:eastAsia="Times New Roman"/>
          <w:i/>
          <w:iCs/>
        </w:rPr>
        <w:t>n</w:t>
      </w:r>
      <w:r>
        <w:rPr>
          <w:rFonts w:eastAsia="Times New Roman"/>
          <w:i/>
          <w:iCs/>
        </w:rPr>
        <w:t xml:space="preserve"> interstice</w:t>
      </w:r>
      <w:r w:rsidR="0020360D">
        <w:rPr>
          <w:rFonts w:eastAsia="Times New Roman"/>
          <w:i/>
          <w:iCs/>
        </w:rPr>
        <w:t xml:space="preserve"> capable of being monitored for leaks</w:t>
      </w:r>
      <w:r>
        <w:rPr>
          <w:rFonts w:eastAsia="Times New Roman"/>
          <w:i/>
          <w:iCs/>
        </w:rPr>
        <w:t xml:space="preserve">. If there is just a wall </w:t>
      </w:r>
      <w:r w:rsidR="00184F4F">
        <w:rPr>
          <w:rFonts w:eastAsia="Times New Roman"/>
          <w:i/>
          <w:iCs/>
        </w:rPr>
        <w:t xml:space="preserve">(bulkhead) </w:t>
      </w:r>
      <w:r>
        <w:rPr>
          <w:rFonts w:eastAsia="Times New Roman"/>
          <w:i/>
          <w:iCs/>
        </w:rPr>
        <w:t>between compartments and no interstice between each</w:t>
      </w:r>
      <w:r w:rsidR="00184F4F">
        <w:rPr>
          <w:rFonts w:eastAsia="Times New Roman"/>
          <w:i/>
          <w:iCs/>
        </w:rPr>
        <w:t xml:space="preserve"> tank</w:t>
      </w:r>
      <w:r>
        <w:rPr>
          <w:rFonts w:eastAsia="Times New Roman"/>
          <w:i/>
          <w:iCs/>
        </w:rPr>
        <w:t xml:space="preserve">, then it would be </w:t>
      </w:r>
      <w:r>
        <w:rPr>
          <w:rFonts w:eastAsia="Times New Roman"/>
          <w:i/>
          <w:iCs/>
        </w:rPr>
        <w:lastRenderedPageBreak/>
        <w:t>considered a 1,000-gallon tank and would be regulated. The tank would be registered with content code of the “worst pollutant” of the two compartments</w:t>
      </w:r>
      <w:r w:rsidRPr="00913E92">
        <w:rPr>
          <w:rFonts w:eastAsia="Times New Roman"/>
          <w:i/>
          <w:iCs/>
        </w:rPr>
        <w:t xml:space="preserve"> </w:t>
      </w:r>
      <w:r w:rsidRPr="00934CA7">
        <w:rPr>
          <w:rFonts w:eastAsia="Times New Roman"/>
          <w:i/>
          <w:iCs/>
        </w:rPr>
        <w:t>and then need to add Code L under Construction on the Form</w:t>
      </w:r>
      <w:r>
        <w:rPr>
          <w:rFonts w:eastAsia="Times New Roman"/>
          <w:i/>
          <w:iCs/>
        </w:rPr>
        <w:t>.</w:t>
      </w:r>
    </w:p>
    <w:p w14:paraId="746D9A9A" w14:textId="77777777" w:rsidR="00D330D6" w:rsidRPr="00D330D6" w:rsidRDefault="00D330D6" w:rsidP="00D330D6">
      <w:pPr>
        <w:pStyle w:val="ListParagraph"/>
        <w:spacing w:after="60"/>
        <w:contextualSpacing w:val="0"/>
        <w:rPr>
          <w:rFonts w:eastAsia="Times New Roman"/>
          <w:iCs/>
          <w:color w:val="4472C4" w:themeColor="accent1"/>
        </w:rPr>
      </w:pPr>
    </w:p>
    <w:p w14:paraId="142BBC06" w14:textId="478C8240" w:rsidR="00E3627A" w:rsidRPr="00E3627A" w:rsidRDefault="00E3627A" w:rsidP="00E3627A">
      <w:pPr>
        <w:pStyle w:val="ListParagraph"/>
        <w:numPr>
          <w:ilvl w:val="0"/>
          <w:numId w:val="166"/>
        </w:numPr>
        <w:spacing w:after="60"/>
        <w:ind w:left="720"/>
        <w:contextualSpacing w:val="0"/>
        <w:rPr>
          <w:rFonts w:eastAsia="Times New Roman"/>
          <w:iCs/>
          <w:color w:val="4472C4" w:themeColor="accent1"/>
        </w:rPr>
      </w:pPr>
      <w:bookmarkStart w:id="24" w:name="_Hlk89070887"/>
      <w:r w:rsidRPr="00E3627A">
        <w:rPr>
          <w:rFonts w:eastAsia="Times New Roman"/>
          <w:iCs/>
          <w:color w:val="0070C0"/>
          <w:u w:val="single"/>
        </w:rPr>
        <w:t>Question</w:t>
      </w:r>
      <w:r w:rsidRPr="00E3627A">
        <w:rPr>
          <w:rFonts w:eastAsia="Times New Roman"/>
          <w:iCs/>
          <w:color w:val="0070C0"/>
        </w:rPr>
        <w:t>:</w:t>
      </w:r>
      <w:r>
        <w:rPr>
          <w:rFonts w:eastAsia="Times New Roman"/>
          <w:iCs/>
          <w:color w:val="0070C0"/>
        </w:rPr>
        <w:t xml:space="preserve"> What are the record-keeping requirements for underground storage tanks (USTs)? </w:t>
      </w:r>
    </w:p>
    <w:bookmarkEnd w:id="24"/>
    <w:p w14:paraId="0B1A3A42" w14:textId="2C7F8228" w:rsidR="00E3627A" w:rsidRPr="00E3627A" w:rsidRDefault="00E3627A" w:rsidP="00E3627A">
      <w:pPr>
        <w:pStyle w:val="ListParagraph"/>
        <w:numPr>
          <w:ilvl w:val="0"/>
          <w:numId w:val="91"/>
        </w:numPr>
        <w:spacing w:after="60"/>
        <w:contextualSpacing w:val="0"/>
        <w:rPr>
          <w:rFonts w:eastAsia="Times New Roman"/>
          <w:i/>
        </w:rPr>
      </w:pPr>
      <w:r w:rsidRPr="00E3627A">
        <w:rPr>
          <w:rFonts w:eastAsia="Times New Roman"/>
          <w:i/>
        </w:rPr>
        <w:t xml:space="preserve">As of 2021, all the following records generated on or after January 1, 2017, must be kept for three (3) years: </w:t>
      </w:r>
    </w:p>
    <w:p w14:paraId="6B687DB2" w14:textId="44D612AD" w:rsidR="00E3627A" w:rsidRPr="00E3627A" w:rsidRDefault="00E3627A" w:rsidP="00E3627A">
      <w:pPr>
        <w:pStyle w:val="ListParagraph"/>
        <w:spacing w:after="60"/>
        <w:contextualSpacing w:val="0"/>
        <w:rPr>
          <w:rFonts w:eastAsia="Times New Roman"/>
          <w:i/>
        </w:rPr>
      </w:pPr>
      <w:r w:rsidRPr="00E3627A">
        <w:rPr>
          <w:rFonts w:eastAsia="Times New Roman"/>
          <w:i/>
        </w:rPr>
        <w:t>[</w:t>
      </w:r>
      <w:hyperlink r:id="rId20" w:history="1">
        <w:r w:rsidRPr="00E3627A">
          <w:rPr>
            <w:rStyle w:val="Hyperlink"/>
            <w:rFonts w:eastAsia="Times New Roman"/>
            <w:i/>
          </w:rPr>
          <w:t>62-761.701</w:t>
        </w:r>
      </w:hyperlink>
      <w:r w:rsidRPr="00E3627A">
        <w:rPr>
          <w:rFonts w:eastAsia="Times New Roman"/>
          <w:i/>
        </w:rPr>
        <w:t>(2)]</w:t>
      </w:r>
    </w:p>
    <w:p w14:paraId="44FC51DD" w14:textId="3FED818A" w:rsidR="00E3627A" w:rsidRPr="00E3627A" w:rsidRDefault="00E3627A" w:rsidP="00E3627A">
      <w:pPr>
        <w:spacing w:after="60"/>
        <w:ind w:left="720"/>
        <w:rPr>
          <w:rFonts w:ascii="Gadugi" w:hAnsi="Gadugi"/>
          <w:i/>
          <w:sz w:val="28"/>
          <w:szCs w:val="28"/>
        </w:rPr>
      </w:pPr>
      <w:r w:rsidRPr="00E3627A">
        <w:rPr>
          <w:i/>
          <w:color w:val="000000"/>
        </w:rPr>
        <w:t xml:space="preserve">(2) Records of the following, generated on or after </w:t>
      </w:r>
      <w:r w:rsidRPr="00E3627A">
        <w:rPr>
          <w:i/>
        </w:rPr>
        <w:t>January 11, 2017,</w:t>
      </w:r>
      <w:r w:rsidRPr="00E3627A">
        <w:rPr>
          <w:i/>
          <w:color w:val="000000"/>
        </w:rPr>
        <w:t xml:space="preserve"> are required to be kept for three years (the other language removed since it doesn’t apply)</w:t>
      </w:r>
    </w:p>
    <w:p w14:paraId="1EDD625B" w14:textId="77777777" w:rsidR="00E3627A" w:rsidRPr="00E3627A" w:rsidRDefault="00E3627A" w:rsidP="00E3627A">
      <w:pPr>
        <w:overflowPunct w:val="0"/>
        <w:autoSpaceDE w:val="0"/>
        <w:autoSpaceDN w:val="0"/>
        <w:spacing w:after="60"/>
        <w:ind w:left="720"/>
        <w:jc w:val="both"/>
        <w:textAlignment w:val="baseline"/>
        <w:rPr>
          <w:rFonts w:ascii="Times New Roman" w:hAnsi="Times New Roman" w:cs="Times New Roman"/>
          <w:i/>
          <w:color w:val="000000"/>
        </w:rPr>
      </w:pPr>
      <w:r w:rsidRPr="00E3627A">
        <w:rPr>
          <w:i/>
          <w:color w:val="000000"/>
        </w:rPr>
        <w:t>(a) Repair, operation, and maintenance records;</w:t>
      </w:r>
    </w:p>
    <w:p w14:paraId="2E12F315" w14:textId="77777777" w:rsidR="00E3627A" w:rsidRPr="00E3627A" w:rsidRDefault="00E3627A" w:rsidP="00E3627A">
      <w:pPr>
        <w:overflowPunct w:val="0"/>
        <w:autoSpaceDE w:val="0"/>
        <w:autoSpaceDN w:val="0"/>
        <w:spacing w:after="60"/>
        <w:ind w:left="720"/>
        <w:jc w:val="both"/>
        <w:textAlignment w:val="baseline"/>
        <w:rPr>
          <w:rFonts w:ascii="Calibri" w:hAnsi="Calibri" w:cs="Calibri"/>
          <w:i/>
          <w:color w:val="000000"/>
        </w:rPr>
      </w:pPr>
      <w:r w:rsidRPr="00E3627A">
        <w:rPr>
          <w:i/>
          <w:color w:val="000000"/>
        </w:rPr>
        <w:t xml:space="preserve">(b) All release detection results, including </w:t>
      </w:r>
      <w:r w:rsidRPr="00E3627A">
        <w:rPr>
          <w:i/>
        </w:rPr>
        <w:t>a</w:t>
      </w:r>
      <w:r w:rsidRPr="00E3627A">
        <w:rPr>
          <w:i/>
          <w:color w:val="000000"/>
        </w:rPr>
        <w:t xml:space="preserve"> record or summary of the alarm history, sensor status, and testing results for electronic systems, performed in accordance with paragraph 62-761.600(1)(e), F.A.C.;</w:t>
      </w:r>
    </w:p>
    <w:p w14:paraId="2804450C" w14:textId="77777777" w:rsidR="00E3627A" w:rsidRPr="00E3627A" w:rsidRDefault="00E3627A" w:rsidP="00D330D6">
      <w:pPr>
        <w:overflowPunct w:val="0"/>
        <w:autoSpaceDE w:val="0"/>
        <w:autoSpaceDN w:val="0"/>
        <w:spacing w:after="60"/>
        <w:ind w:left="720"/>
        <w:textAlignment w:val="baseline"/>
        <w:rPr>
          <w:i/>
          <w:color w:val="000000"/>
        </w:rPr>
      </w:pPr>
      <w:r w:rsidRPr="00E3627A">
        <w:rPr>
          <w:i/>
          <w:color w:val="000000"/>
        </w:rPr>
        <w:t xml:space="preserve">(c) </w:t>
      </w:r>
      <w:r w:rsidRPr="00E3627A">
        <w:rPr>
          <w:i/>
        </w:rPr>
        <w:t>All test data and results gathered during annual operability tests and integrity tests</w:t>
      </w:r>
      <w:r w:rsidRPr="00E3627A">
        <w:rPr>
          <w:i/>
          <w:color w:val="000000"/>
        </w:rPr>
        <w:t>; and,</w:t>
      </w:r>
    </w:p>
    <w:p w14:paraId="46D99DB9" w14:textId="77777777" w:rsidR="00E3627A" w:rsidRPr="00E3627A" w:rsidRDefault="00E3627A" w:rsidP="00D330D6">
      <w:pPr>
        <w:overflowPunct w:val="0"/>
        <w:autoSpaceDE w:val="0"/>
        <w:autoSpaceDN w:val="0"/>
        <w:spacing w:after="60"/>
        <w:ind w:left="720"/>
        <w:textAlignment w:val="baseline"/>
        <w:rPr>
          <w:i/>
          <w:color w:val="000000"/>
        </w:rPr>
      </w:pPr>
      <w:r w:rsidRPr="00E3627A">
        <w:rPr>
          <w:i/>
          <w:color w:val="000000"/>
        </w:rPr>
        <w:t>(d) Records of the types of fuels stored per tank.</w:t>
      </w:r>
    </w:p>
    <w:p w14:paraId="574C6EC6" w14:textId="16AD0E97" w:rsidR="00E3627A" w:rsidRPr="00E3627A" w:rsidRDefault="00E3627A" w:rsidP="00D330D6">
      <w:pPr>
        <w:pStyle w:val="ListParagraph"/>
        <w:numPr>
          <w:ilvl w:val="0"/>
          <w:numId w:val="90"/>
        </w:numPr>
        <w:spacing w:after="60"/>
        <w:contextualSpacing w:val="0"/>
        <w:rPr>
          <w:rFonts w:eastAsia="Times New Roman"/>
          <w:i/>
        </w:rPr>
      </w:pPr>
      <w:r w:rsidRPr="00E3627A">
        <w:rPr>
          <w:rFonts w:eastAsia="Times New Roman"/>
          <w:i/>
        </w:rPr>
        <w:t>For the life of the system</w:t>
      </w:r>
      <w:r w:rsidRPr="00E3627A">
        <w:rPr>
          <w:rStyle w:val="Hyperlink"/>
          <w:rFonts w:eastAsia="Times New Roman"/>
          <w:i/>
          <w:color w:val="auto"/>
          <w:u w:val="none"/>
        </w:rPr>
        <w:t>:</w:t>
      </w:r>
      <w:r w:rsidRPr="00E3627A">
        <w:rPr>
          <w:rStyle w:val="Hyperlink"/>
          <w:rFonts w:eastAsia="Times New Roman"/>
          <w:i/>
        </w:rPr>
        <w:t xml:space="preserve"> </w:t>
      </w:r>
    </w:p>
    <w:p w14:paraId="636CEE7D" w14:textId="7810CC62" w:rsidR="00E3627A" w:rsidRPr="00E3627A" w:rsidRDefault="00E3627A" w:rsidP="00D330D6">
      <w:pPr>
        <w:pStyle w:val="ListParagraph"/>
        <w:overflowPunct w:val="0"/>
        <w:autoSpaceDE w:val="0"/>
        <w:autoSpaceDN w:val="0"/>
        <w:spacing w:after="60"/>
        <w:contextualSpacing w:val="0"/>
        <w:textAlignment w:val="baseline"/>
        <w:rPr>
          <w:rFonts w:ascii="Times New Roman" w:hAnsi="Times New Roman" w:cs="Times New Roman"/>
          <w:color w:val="000000"/>
        </w:rPr>
      </w:pPr>
      <w:r w:rsidRPr="00E3627A">
        <w:rPr>
          <w:color w:val="000000"/>
        </w:rPr>
        <w:t>(3) Records of the following shall be maintained until storage tank system closure:</w:t>
      </w:r>
    </w:p>
    <w:p w14:paraId="65061BF5" w14:textId="77777777" w:rsidR="00E3627A" w:rsidRPr="00E3627A" w:rsidRDefault="00E3627A" w:rsidP="00D330D6">
      <w:pPr>
        <w:pStyle w:val="ListParagraph"/>
        <w:overflowPunct w:val="0"/>
        <w:autoSpaceDE w:val="0"/>
        <w:autoSpaceDN w:val="0"/>
        <w:spacing w:after="60"/>
        <w:contextualSpacing w:val="0"/>
        <w:textAlignment w:val="baseline"/>
        <w:rPr>
          <w:rFonts w:ascii="Calibri" w:hAnsi="Calibri" w:cs="Calibri"/>
          <w:color w:val="000000"/>
        </w:rPr>
      </w:pPr>
      <w:r w:rsidRPr="00E3627A">
        <w:rPr>
          <w:color w:val="000000"/>
        </w:rPr>
        <w:t>(a) Manufacturer’s instructions for operation, maintenance, and testing for release detection equipment;</w:t>
      </w:r>
    </w:p>
    <w:p w14:paraId="366B6B15" w14:textId="77777777" w:rsidR="00E3627A" w:rsidRPr="00E3627A" w:rsidRDefault="00E3627A" w:rsidP="00D330D6">
      <w:pPr>
        <w:pStyle w:val="ListParagraph"/>
        <w:overflowPunct w:val="0"/>
        <w:autoSpaceDE w:val="0"/>
        <w:autoSpaceDN w:val="0"/>
        <w:spacing w:after="60"/>
        <w:contextualSpacing w:val="0"/>
        <w:textAlignment w:val="baseline"/>
        <w:rPr>
          <w:color w:val="000000"/>
        </w:rPr>
      </w:pPr>
      <w:r w:rsidRPr="00E3627A">
        <w:rPr>
          <w:color w:val="000000"/>
        </w:rPr>
        <w:t>(b) Records of storage tank system installations, replacements, recertifications, and upgrades;</w:t>
      </w:r>
    </w:p>
    <w:p w14:paraId="51F7DFBE" w14:textId="77777777" w:rsidR="00E3627A" w:rsidRPr="00E3627A" w:rsidRDefault="00E3627A" w:rsidP="00D330D6">
      <w:pPr>
        <w:pStyle w:val="ListParagraph"/>
        <w:overflowPunct w:val="0"/>
        <w:autoSpaceDE w:val="0"/>
        <w:autoSpaceDN w:val="0"/>
        <w:spacing w:after="60"/>
        <w:contextualSpacing w:val="0"/>
        <w:textAlignment w:val="baseline"/>
        <w:rPr>
          <w:color w:val="000000"/>
        </w:rPr>
      </w:pPr>
      <w:r w:rsidRPr="00E3627A">
        <w:rPr>
          <w:color w:val="000000"/>
        </w:rPr>
        <w:t>(c) Records of installation, maintenance, inspections, and testing of cathodic protection systems in accordance with NACE and STI standards;</w:t>
      </w:r>
    </w:p>
    <w:p w14:paraId="2D4F5112" w14:textId="77777777" w:rsidR="00E3627A" w:rsidRPr="00E3627A" w:rsidRDefault="00E3627A" w:rsidP="00D330D6">
      <w:pPr>
        <w:pStyle w:val="ListParagraph"/>
        <w:overflowPunct w:val="0"/>
        <w:autoSpaceDE w:val="0"/>
        <w:autoSpaceDN w:val="0"/>
        <w:spacing w:after="60"/>
        <w:contextualSpacing w:val="0"/>
        <w:textAlignment w:val="baseline"/>
        <w:rPr>
          <w:color w:val="000000"/>
        </w:rPr>
      </w:pPr>
      <w:r w:rsidRPr="00E3627A">
        <w:rPr>
          <w:color w:val="000000"/>
        </w:rPr>
        <w:t>(d) Survey drawings as specified in paragraph 62-761.500(1)(i), F.A.C.;</w:t>
      </w:r>
    </w:p>
    <w:p w14:paraId="56E5D93C" w14:textId="77777777" w:rsidR="00E3627A" w:rsidRPr="00E3627A" w:rsidRDefault="00E3627A" w:rsidP="00D330D6">
      <w:pPr>
        <w:pStyle w:val="ListParagraph"/>
        <w:overflowPunct w:val="0"/>
        <w:autoSpaceDE w:val="0"/>
        <w:autoSpaceDN w:val="0"/>
        <w:spacing w:after="60"/>
        <w:contextualSpacing w:val="0"/>
        <w:textAlignment w:val="baseline"/>
        <w:rPr>
          <w:color w:val="000000"/>
        </w:rPr>
      </w:pPr>
      <w:r w:rsidRPr="00E3627A">
        <w:rPr>
          <w:color w:val="000000"/>
        </w:rPr>
        <w:t>(e) A copy of all INFs, and the results of all incident investigations as specified in Rule 62-761.430, F.A.C.;</w:t>
      </w:r>
    </w:p>
    <w:p w14:paraId="4ACBA764" w14:textId="77777777" w:rsidR="00E3627A" w:rsidRPr="00E3627A" w:rsidRDefault="00E3627A" w:rsidP="00D330D6">
      <w:pPr>
        <w:pStyle w:val="ListParagraph"/>
        <w:overflowPunct w:val="0"/>
        <w:autoSpaceDE w:val="0"/>
        <w:autoSpaceDN w:val="0"/>
        <w:spacing w:after="60"/>
        <w:contextualSpacing w:val="0"/>
        <w:textAlignment w:val="baseline"/>
        <w:rPr>
          <w:color w:val="000000"/>
        </w:rPr>
      </w:pPr>
      <w:r w:rsidRPr="00E3627A">
        <w:rPr>
          <w:color w:val="000000"/>
        </w:rPr>
        <w:t xml:space="preserve">(f) </w:t>
      </w:r>
      <w:r w:rsidRPr="00E3627A">
        <w:t>A copy of all DRFs;</w:t>
      </w:r>
    </w:p>
    <w:p w14:paraId="01E183F2" w14:textId="77777777" w:rsidR="00E3627A" w:rsidRPr="00E3627A" w:rsidRDefault="00E3627A" w:rsidP="00D330D6">
      <w:pPr>
        <w:pStyle w:val="ListParagraph"/>
        <w:overflowPunct w:val="0"/>
        <w:autoSpaceDE w:val="0"/>
        <w:autoSpaceDN w:val="0"/>
        <w:spacing w:after="60"/>
        <w:contextualSpacing w:val="0"/>
        <w:textAlignment w:val="baseline"/>
        <w:rPr>
          <w:color w:val="000000"/>
        </w:rPr>
      </w:pPr>
      <w:r w:rsidRPr="00E3627A">
        <w:rPr>
          <w:color w:val="000000"/>
        </w:rPr>
        <w:t>(g) A copy of all documents required in Rule 62-761.800, F.A.C., if the location continues as a facility;</w:t>
      </w:r>
    </w:p>
    <w:p w14:paraId="438F7B82" w14:textId="77777777" w:rsidR="00E3627A" w:rsidRPr="00E3627A" w:rsidRDefault="00E3627A" w:rsidP="00D330D6">
      <w:pPr>
        <w:pStyle w:val="ListParagraph"/>
        <w:overflowPunct w:val="0"/>
        <w:autoSpaceDE w:val="0"/>
        <w:autoSpaceDN w:val="0"/>
        <w:spacing w:after="60"/>
        <w:contextualSpacing w:val="0"/>
        <w:textAlignment w:val="baseline"/>
        <w:rPr>
          <w:i/>
          <w:iCs/>
          <w:strike/>
          <w:color w:val="000000"/>
        </w:rPr>
      </w:pPr>
      <w:r w:rsidRPr="00E3627A">
        <w:rPr>
          <w:color w:val="000000"/>
        </w:rPr>
        <w:t>(h) Records to demonstrate insurance as the method of financial responsibility for storage tank systems shall be maintained in permanent form if no contamination has been reported or if no Site Rehabilitation Completion Order (SRCO) has been issued pursuant to Chapter 62-780, F.A.C. Records demonstrating other methods of financial responsibility for storage tank systems shall be maintained for the duration of the effective period of that financial responsibility method; and,</w:t>
      </w:r>
    </w:p>
    <w:p w14:paraId="72820497" w14:textId="2BD0FF7B" w:rsidR="00E3627A" w:rsidRDefault="00E3627A" w:rsidP="00D330D6">
      <w:pPr>
        <w:pStyle w:val="ListParagraph"/>
        <w:overflowPunct w:val="0"/>
        <w:autoSpaceDE w:val="0"/>
        <w:autoSpaceDN w:val="0"/>
        <w:spacing w:after="60"/>
        <w:contextualSpacing w:val="0"/>
        <w:textAlignment w:val="baseline"/>
      </w:pPr>
      <w:r w:rsidRPr="00E3627A">
        <w:t>(i) Records documenting compliance with compatibility of storage tank systems and system components storing regulated substances containing ethanol blends greater than 10 percent and biodiesel blends greater than 20 percent in accordance with paragraphs 62-761.405(2)(d), 62-761.500(1)(d), and 62-761.850(2)(g), F.A.C.</w:t>
      </w:r>
    </w:p>
    <w:p w14:paraId="0BE5DD24" w14:textId="6A7772CD" w:rsidR="00D330D6" w:rsidRDefault="00D330D6" w:rsidP="00D330D6">
      <w:pPr>
        <w:pStyle w:val="ListParagraph"/>
        <w:overflowPunct w:val="0"/>
        <w:autoSpaceDE w:val="0"/>
        <w:autoSpaceDN w:val="0"/>
        <w:spacing w:after="60"/>
        <w:contextualSpacing w:val="0"/>
        <w:textAlignment w:val="baseline"/>
      </w:pPr>
    </w:p>
    <w:p w14:paraId="244C9BFC" w14:textId="448BBF85" w:rsidR="00D330D6" w:rsidRPr="00D330D6" w:rsidRDefault="00D330D6" w:rsidP="00D330D6">
      <w:pPr>
        <w:pStyle w:val="ListParagraph"/>
        <w:numPr>
          <w:ilvl w:val="0"/>
          <w:numId w:val="166"/>
        </w:numPr>
        <w:spacing w:after="60"/>
        <w:ind w:left="720"/>
        <w:contextualSpacing w:val="0"/>
        <w:rPr>
          <w:rFonts w:eastAsia="Times New Roman"/>
          <w:iCs/>
          <w:color w:val="4472C4" w:themeColor="accent1"/>
        </w:rPr>
      </w:pPr>
      <w:r w:rsidRPr="00E3627A">
        <w:rPr>
          <w:rFonts w:eastAsia="Times New Roman"/>
          <w:iCs/>
          <w:color w:val="0070C0"/>
          <w:u w:val="single"/>
        </w:rPr>
        <w:t>Question</w:t>
      </w:r>
      <w:r w:rsidRPr="00E3627A">
        <w:rPr>
          <w:rFonts w:eastAsia="Times New Roman"/>
          <w:iCs/>
          <w:color w:val="0070C0"/>
        </w:rPr>
        <w:t>:</w:t>
      </w:r>
      <w:r>
        <w:rPr>
          <w:rFonts w:eastAsia="Times New Roman"/>
          <w:iCs/>
          <w:color w:val="0070C0"/>
        </w:rPr>
        <w:t xml:space="preserve"> For closed top dike double-walled UL 142 storage tanks with an open interstice not capable of being pressurized, what are the testing requirements once delivered since the interstice is open and you can’t do an interstitial integrity test.</w:t>
      </w:r>
    </w:p>
    <w:p w14:paraId="429AFC08" w14:textId="1FC55453" w:rsidR="00C6544B" w:rsidRPr="009E116F" w:rsidRDefault="00D330D6" w:rsidP="00331343">
      <w:pPr>
        <w:pStyle w:val="ListParagraph"/>
        <w:numPr>
          <w:ilvl w:val="0"/>
          <w:numId w:val="166"/>
        </w:numPr>
        <w:overflowPunct w:val="0"/>
        <w:autoSpaceDE w:val="0"/>
        <w:autoSpaceDN w:val="0"/>
        <w:spacing w:after="60"/>
        <w:ind w:left="720"/>
        <w:contextualSpacing w:val="0"/>
        <w:textAlignment w:val="baseline"/>
        <w:rPr>
          <w:i/>
        </w:rPr>
      </w:pPr>
      <w:r w:rsidRPr="009E116F">
        <w:rPr>
          <w:rFonts w:eastAsia="Times New Roman"/>
          <w:i/>
        </w:rPr>
        <w:t>The manufacturer’s</w:t>
      </w:r>
      <w:r w:rsidR="009E116F" w:rsidRPr="009E116F">
        <w:rPr>
          <w:rFonts w:eastAsia="Times New Roman"/>
          <w:i/>
        </w:rPr>
        <w:t xml:space="preserve"> inspection</w:t>
      </w:r>
      <w:r w:rsidRPr="009E116F">
        <w:rPr>
          <w:rFonts w:eastAsia="Times New Roman"/>
          <w:i/>
        </w:rPr>
        <w:t xml:space="preserve"> instructions must be followed. If there are none, </w:t>
      </w:r>
      <w:r w:rsidR="009E116F" w:rsidRPr="009E116F">
        <w:rPr>
          <w:rFonts w:eastAsia="Times New Roman"/>
          <w:i/>
        </w:rPr>
        <w:t>an integrity test must be performed on the primary tank and</w:t>
      </w:r>
      <w:r w:rsidRPr="009E116F">
        <w:rPr>
          <w:rFonts w:eastAsia="Times New Roman"/>
          <w:i/>
        </w:rPr>
        <w:t xml:space="preserve"> a visual inspection of the double-walled storage tank is also required prior to placing the storage tank into service to ensure the storage tank was not damaged during transit and delivery. See PEI/RP200, Recommended Practices for Installation of Aboveground Storage Systems for Motor Vehicle Fueling.</w:t>
      </w:r>
      <w:bookmarkEnd w:id="23"/>
      <w:r w:rsidR="00EF7EFB">
        <w:pict w14:anchorId="5C83AA85">
          <v:rect id="_x0000_i1032" style="width:594.85pt;height:1.1pt" o:hrpct="991" o:hrstd="t" o:hrnoshade="t" o:hr="t" fillcolor="black [3213]" stroked="f"/>
        </w:pict>
      </w:r>
    </w:p>
    <w:p w14:paraId="39A86486" w14:textId="77777777" w:rsidR="00593D9B" w:rsidRDefault="00593D9B">
      <w:pPr>
        <w:rPr>
          <w:b/>
          <w:u w:val="single"/>
        </w:rPr>
      </w:pPr>
      <w:bookmarkStart w:id="25" w:name="_Toc49948378"/>
      <w:r>
        <w:br w:type="page"/>
      </w:r>
    </w:p>
    <w:p w14:paraId="4EC38484" w14:textId="0815714E" w:rsidR="00AC4636" w:rsidRDefault="00C6544B">
      <w:pPr>
        <w:pStyle w:val="Heading1"/>
        <w:spacing w:after="0" w:line="240" w:lineRule="auto"/>
        <w:rPr>
          <w:u w:val="none"/>
        </w:rPr>
      </w:pPr>
      <w:r w:rsidRPr="00927824">
        <w:lastRenderedPageBreak/>
        <w:t>STORAGE TANK EQUIPMENT REGISTRATION</w:t>
      </w:r>
      <w:bookmarkEnd w:id="25"/>
      <w:r w:rsidR="00553328" w:rsidRPr="00927824">
        <w:rPr>
          <w:u w:val="none"/>
        </w:rPr>
        <w:t xml:space="preserve"> </w:t>
      </w:r>
    </w:p>
    <w:p w14:paraId="3DBF8BFA" w14:textId="77777777" w:rsidR="00E25231" w:rsidRDefault="00553328" w:rsidP="003056E3">
      <w:pPr>
        <w:spacing w:after="120" w:line="240" w:lineRule="auto"/>
      </w:pPr>
      <w:r w:rsidRPr="00927824">
        <w:t>Rules 62-761.850, 62-762.851, F.A.C.</w:t>
      </w:r>
    </w:p>
    <w:p w14:paraId="0E44D896" w14:textId="77777777" w:rsidR="00F924E5" w:rsidRPr="00F924E5" w:rsidRDefault="00F924E5" w:rsidP="00DF2647">
      <w:pPr>
        <w:pStyle w:val="ListParagraph"/>
        <w:numPr>
          <w:ilvl w:val="0"/>
          <w:numId w:val="64"/>
        </w:numPr>
        <w:spacing w:after="60"/>
        <w:contextualSpacing w:val="0"/>
        <w:rPr>
          <w:i/>
          <w:u w:val="single"/>
        </w:rPr>
      </w:pPr>
      <w:r w:rsidRPr="00766747">
        <w:rPr>
          <w:color w:val="0070C0"/>
          <w:u w:val="single"/>
        </w:rPr>
        <w:t>Question</w:t>
      </w:r>
      <w:r w:rsidRPr="00F924E5">
        <w:rPr>
          <w:color w:val="0070C0"/>
        </w:rPr>
        <w:t>: ASTs with piping that appears to be stainless primary with FRP stainless secondary.  The transition sumps appear they are going to be custom made stainless. The AST Rule has an exemption for metallic piping for registration but there appears to be an exception to the exemption for piping that goes over surface waters. Do either the piping or the containment sumps have to be registered?</w:t>
      </w:r>
    </w:p>
    <w:p w14:paraId="6199D0D4" w14:textId="7E3C2483" w:rsidR="00C452B9" w:rsidRPr="00DF2647" w:rsidRDefault="00F924E5" w:rsidP="00DF2647">
      <w:pPr>
        <w:pStyle w:val="ListParagraph"/>
        <w:numPr>
          <w:ilvl w:val="0"/>
          <w:numId w:val="65"/>
        </w:numPr>
        <w:spacing w:after="0"/>
        <w:rPr>
          <w:i/>
          <w:u w:val="single"/>
        </w:rPr>
      </w:pPr>
      <w:r w:rsidRPr="00DF2647">
        <w:rPr>
          <w:i/>
        </w:rPr>
        <w:t xml:space="preserve">Since the piping is Fiberglass Reinforced Plastic </w:t>
      </w:r>
      <w:r w:rsidR="006D5769" w:rsidRPr="00DF2647">
        <w:rPr>
          <w:i/>
        </w:rPr>
        <w:t xml:space="preserve">(FRP) </w:t>
      </w:r>
      <w:r w:rsidRPr="00DF2647">
        <w:rPr>
          <w:i/>
        </w:rPr>
        <w:t>and stainless, it would have to be registered. The piping sump does have to be registered. A dispenser sump would have to be registered unless</w:t>
      </w:r>
      <w:r w:rsidR="006D5769" w:rsidRPr="00DF2647">
        <w:rPr>
          <w:i/>
        </w:rPr>
        <w:t xml:space="preserve"> it is mounted directly upon the storage tank or otherwise associated with storage tank systems that do not have underground integral piping.</w:t>
      </w:r>
    </w:p>
    <w:p w14:paraId="2EFD2F5D" w14:textId="6451B8CA" w:rsidR="004B0D28" w:rsidRDefault="004B0D28" w:rsidP="00DF2647">
      <w:pPr>
        <w:spacing w:after="0"/>
        <w:rPr>
          <w:color w:val="0070C0"/>
          <w:u w:val="single"/>
        </w:rPr>
      </w:pPr>
      <w:bookmarkStart w:id="26" w:name="_Hlk491239847"/>
    </w:p>
    <w:p w14:paraId="64ED4CFA" w14:textId="4DB189B8" w:rsidR="00C452B9" w:rsidRPr="00A05AD6" w:rsidRDefault="00C452B9" w:rsidP="00DF2647">
      <w:pPr>
        <w:pStyle w:val="ListParagraph"/>
        <w:numPr>
          <w:ilvl w:val="0"/>
          <w:numId w:val="68"/>
        </w:numPr>
        <w:spacing w:after="60"/>
        <w:contextualSpacing w:val="0"/>
        <w:rPr>
          <w:i/>
          <w:color w:val="0070C0"/>
        </w:rPr>
      </w:pPr>
      <w:r w:rsidRPr="00C452B9">
        <w:rPr>
          <w:color w:val="0070C0"/>
          <w:u w:val="single"/>
        </w:rPr>
        <w:t>Question</w:t>
      </w:r>
      <w:r w:rsidRPr="00C452B9">
        <w:rPr>
          <w:color w:val="0070C0"/>
        </w:rPr>
        <w:t>:  For tanks that were previously considered day tanks (&gt;550 gallons) and were not regulated, are now regulated based on our new definition of day tank. Now that they are required to meet all storage tank system requirements. The main question is</w:t>
      </w:r>
      <w:r w:rsidRPr="0045604D">
        <w:rPr>
          <w:color w:val="0070C0"/>
        </w:rPr>
        <w:t>, what if the tank is not approved</w:t>
      </w:r>
      <w:r w:rsidRPr="00A05AD6">
        <w:rPr>
          <w:color w:val="0070C0"/>
        </w:rPr>
        <w:t>/registered equipment?  Do they need to submit an AP request or take some other action? And, if so, by what date?</w:t>
      </w:r>
    </w:p>
    <w:p w14:paraId="7EAEFC3E" w14:textId="2BB3F33B" w:rsidR="00C452B9" w:rsidRPr="00593D9B" w:rsidRDefault="0045604D">
      <w:pPr>
        <w:pStyle w:val="ListParagraph"/>
        <w:numPr>
          <w:ilvl w:val="0"/>
          <w:numId w:val="69"/>
        </w:numPr>
        <w:rPr>
          <w:i/>
          <w:u w:val="single"/>
        </w:rPr>
      </w:pPr>
      <w:r>
        <w:rPr>
          <w:i/>
        </w:rPr>
        <w:t>If the day tank equipment has not been previously registered</w:t>
      </w:r>
      <w:r w:rsidR="00F90E96">
        <w:rPr>
          <w:i/>
        </w:rPr>
        <w:t xml:space="preserve"> (with Registration)</w:t>
      </w:r>
      <w:r>
        <w:rPr>
          <w:i/>
        </w:rPr>
        <w:t>, then they will need to</w:t>
      </w:r>
      <w:r w:rsidR="00AC1EB5">
        <w:rPr>
          <w:i/>
        </w:rPr>
        <w:t xml:space="preserve"> register the tank(s) and</w:t>
      </w:r>
      <w:r>
        <w:rPr>
          <w:i/>
        </w:rPr>
        <w:t xml:space="preserve"> request an Alternative Procedure for the tank</w:t>
      </w:r>
      <w:r w:rsidR="00AC1EB5">
        <w:rPr>
          <w:i/>
        </w:rPr>
        <w:t>(s)</w:t>
      </w:r>
      <w:r>
        <w:rPr>
          <w:i/>
        </w:rPr>
        <w:t>.</w:t>
      </w:r>
      <w:r w:rsidR="00B9239B">
        <w:rPr>
          <w:i/>
        </w:rPr>
        <w:t xml:space="preserve"> </w:t>
      </w:r>
      <w:r w:rsidR="00B53617">
        <w:rPr>
          <w:i/>
        </w:rPr>
        <w:t xml:space="preserve">This must be done </w:t>
      </w:r>
      <w:r w:rsidR="00AC1EB5">
        <w:rPr>
          <w:i/>
        </w:rPr>
        <w:t>i</w:t>
      </w:r>
      <w:r w:rsidR="00B9239B">
        <w:rPr>
          <w:i/>
        </w:rPr>
        <w:t xml:space="preserve">mmediately upon </w:t>
      </w:r>
      <w:r w:rsidR="00F7255C">
        <w:rPr>
          <w:i/>
        </w:rPr>
        <w:t xml:space="preserve">being </w:t>
      </w:r>
      <w:r w:rsidR="00B9239B">
        <w:rPr>
          <w:i/>
        </w:rPr>
        <w:t>cited by county</w:t>
      </w:r>
      <w:r w:rsidR="00B53617">
        <w:rPr>
          <w:i/>
        </w:rPr>
        <w:t xml:space="preserve"> through Elena Compton</w:t>
      </w:r>
      <w:r w:rsidR="00A87252">
        <w:rPr>
          <w:i/>
        </w:rPr>
        <w:t>, and once the AP is approved, the violation should be closed without enforcement</w:t>
      </w:r>
      <w:r w:rsidR="00B53617">
        <w:rPr>
          <w:i/>
        </w:rPr>
        <w:t>.</w:t>
      </w:r>
    </w:p>
    <w:p w14:paraId="3186D715" w14:textId="77777777" w:rsidR="00593D9B" w:rsidRPr="0009770D" w:rsidRDefault="00593D9B">
      <w:pPr>
        <w:pStyle w:val="ListParagraph"/>
        <w:numPr>
          <w:ilvl w:val="0"/>
          <w:numId w:val="69"/>
        </w:numPr>
        <w:rPr>
          <w:i/>
          <w:u w:val="single"/>
        </w:rPr>
      </w:pPr>
    </w:p>
    <w:p w14:paraId="6A322BF9" w14:textId="6E1205D3" w:rsidR="0009770D" w:rsidRPr="0009770D" w:rsidRDefault="0009770D" w:rsidP="00DF2647">
      <w:pPr>
        <w:pStyle w:val="ListParagraph"/>
        <w:numPr>
          <w:ilvl w:val="0"/>
          <w:numId w:val="109"/>
        </w:numPr>
        <w:spacing w:after="60"/>
        <w:contextualSpacing w:val="0"/>
        <w:rPr>
          <w:i/>
          <w:u w:val="single"/>
        </w:rPr>
      </w:pPr>
      <w:r w:rsidRPr="0009770D">
        <w:rPr>
          <w:color w:val="0070C0"/>
          <w:u w:val="single"/>
        </w:rPr>
        <w:t>Question</w:t>
      </w:r>
      <w:r w:rsidRPr="0009770D">
        <w:rPr>
          <w:color w:val="0070C0"/>
        </w:rPr>
        <w:t>:</w:t>
      </w:r>
      <w:r>
        <w:rPr>
          <w:color w:val="0070C0"/>
        </w:rPr>
        <w:t xml:space="preserve"> Regarding the previous day tank question, should the counties request an installation </w:t>
      </w:r>
      <w:r w:rsidR="00DB0F81">
        <w:rPr>
          <w:color w:val="0070C0"/>
        </w:rPr>
        <w:t>inspection,</w:t>
      </w:r>
      <w:r>
        <w:rPr>
          <w:color w:val="0070C0"/>
        </w:rPr>
        <w:t xml:space="preserve"> or will the installation inspection wrap into the next routine inspection?</w:t>
      </w:r>
    </w:p>
    <w:p w14:paraId="21CDCCD2" w14:textId="77777777" w:rsidR="0009770D" w:rsidRPr="0009770D" w:rsidRDefault="0009770D">
      <w:pPr>
        <w:pStyle w:val="ListParagraph"/>
        <w:numPr>
          <w:ilvl w:val="0"/>
          <w:numId w:val="110"/>
        </w:numPr>
        <w:rPr>
          <w:i/>
          <w:u w:val="single"/>
        </w:rPr>
      </w:pPr>
      <w:r>
        <w:rPr>
          <w:i/>
        </w:rPr>
        <w:t>Since these tanks were not previously regulated, and now are due to the rule revision in 2017, the county should w</w:t>
      </w:r>
      <w:r w:rsidRPr="0009770D">
        <w:rPr>
          <w:i/>
        </w:rPr>
        <w:t xml:space="preserve">rap the inspection into </w:t>
      </w:r>
      <w:r w:rsidR="00AF13E6">
        <w:rPr>
          <w:i/>
        </w:rPr>
        <w:t>the next</w:t>
      </w:r>
      <w:r w:rsidRPr="0009770D">
        <w:rPr>
          <w:i/>
        </w:rPr>
        <w:t xml:space="preserve"> routine inspection</w:t>
      </w:r>
      <w:r w:rsidR="00AF13E6">
        <w:rPr>
          <w:i/>
        </w:rPr>
        <w:t xml:space="preserve"> for that facility</w:t>
      </w:r>
      <w:r w:rsidRPr="0009770D">
        <w:rPr>
          <w:i/>
        </w:rPr>
        <w:t>.</w:t>
      </w:r>
      <w:r w:rsidR="00D05FED">
        <w:rPr>
          <w:i/>
        </w:rPr>
        <w:t xml:space="preserve"> The storage tank facility registration also needs to be updated.</w:t>
      </w:r>
    </w:p>
    <w:bookmarkEnd w:id="26"/>
    <w:p w14:paraId="6F375433" w14:textId="77777777" w:rsidR="00924D4A" w:rsidRDefault="00EF7EFB">
      <w:pPr>
        <w:rPr>
          <w:i/>
          <w:u w:val="single"/>
        </w:rPr>
      </w:pPr>
      <w:r>
        <w:pict w14:anchorId="4231A6EE">
          <v:rect id="_x0000_i1033" style="width:594.85pt;height:1.1pt" o:hrpct="991" o:hrstd="t" o:hrnoshade="t" o:hr="t" fillcolor="black [3213]" stroked="f"/>
        </w:pict>
      </w:r>
    </w:p>
    <w:p w14:paraId="38A62668" w14:textId="77777777" w:rsidR="00924D4A" w:rsidRDefault="00924D4A" w:rsidP="003056E3">
      <w:pPr>
        <w:pStyle w:val="Heading1"/>
        <w:spacing w:after="120"/>
        <w:contextualSpacing w:val="0"/>
      </w:pPr>
      <w:bookmarkStart w:id="27" w:name="_Toc49948379"/>
      <w:r>
        <w:t>VAPOR RECOVERY</w:t>
      </w:r>
      <w:bookmarkEnd w:id="27"/>
    </w:p>
    <w:p w14:paraId="591C439D" w14:textId="77777777" w:rsidR="00924D4A" w:rsidRPr="0032577F" w:rsidRDefault="00924D4A" w:rsidP="00DF2647">
      <w:pPr>
        <w:pStyle w:val="ListParagraph"/>
        <w:numPr>
          <w:ilvl w:val="0"/>
          <w:numId w:val="96"/>
        </w:numPr>
        <w:spacing w:after="60"/>
        <w:contextualSpacing w:val="0"/>
        <w:rPr>
          <w:b/>
          <w:color w:val="0070C0"/>
          <w:u w:val="single"/>
        </w:rPr>
      </w:pPr>
      <w:r w:rsidRPr="0032577F">
        <w:rPr>
          <w:color w:val="0070C0"/>
          <w:u w:val="single"/>
        </w:rPr>
        <w:t>Question</w:t>
      </w:r>
      <w:r w:rsidRPr="0032577F">
        <w:rPr>
          <w:color w:val="0070C0"/>
        </w:rPr>
        <w:t xml:space="preserve">: </w:t>
      </w:r>
      <w:r w:rsidR="00DC0598" w:rsidRPr="0032577F">
        <w:rPr>
          <w:color w:val="0070C0"/>
        </w:rPr>
        <w:t xml:space="preserve">Who follows up on Vapor Recovery if it is required but not installed?  </w:t>
      </w:r>
    </w:p>
    <w:p w14:paraId="2C5AC417" w14:textId="6FF89045" w:rsidR="00DC0598" w:rsidRPr="008424A5" w:rsidRDefault="00DC0598">
      <w:pPr>
        <w:pStyle w:val="ListParagraph"/>
        <w:numPr>
          <w:ilvl w:val="0"/>
          <w:numId w:val="10"/>
        </w:numPr>
        <w:rPr>
          <w:b/>
          <w:i/>
          <w:color w:val="0070C0"/>
          <w:u w:val="single"/>
        </w:rPr>
      </w:pPr>
      <w:r w:rsidRPr="00DC0598">
        <w:rPr>
          <w:i/>
        </w:rPr>
        <w:t>DEP provide</w:t>
      </w:r>
      <w:r w:rsidR="00CF0458">
        <w:rPr>
          <w:i/>
        </w:rPr>
        <w:t>d</w:t>
      </w:r>
      <w:r w:rsidRPr="00DC0598">
        <w:rPr>
          <w:i/>
        </w:rPr>
        <w:t xml:space="preserve"> Vapor Recovery handout to staff. This is the fact sheet to ha</w:t>
      </w:r>
      <w:r>
        <w:rPr>
          <w:i/>
        </w:rPr>
        <w:t xml:space="preserve">nd out </w:t>
      </w:r>
      <w:r w:rsidRPr="00DC0598">
        <w:rPr>
          <w:i/>
          <w:u w:val="single"/>
        </w:rPr>
        <w:t>if you choose</w:t>
      </w:r>
      <w:r>
        <w:rPr>
          <w:i/>
        </w:rPr>
        <w:t xml:space="preserve">, we are not </w:t>
      </w:r>
      <w:r w:rsidRPr="00160FBC">
        <w:rPr>
          <w:i/>
        </w:rPr>
        <w:t xml:space="preserve">requiring it to be handed out. </w:t>
      </w:r>
      <w:r w:rsidR="008424A5">
        <w:rPr>
          <w:i/>
        </w:rPr>
        <w:t xml:space="preserve">The </w:t>
      </w:r>
      <w:r w:rsidRPr="00160FBC">
        <w:rPr>
          <w:i/>
        </w:rPr>
        <w:t>o</w:t>
      </w:r>
      <w:r w:rsidR="000739E8">
        <w:rPr>
          <w:i/>
        </w:rPr>
        <w:t xml:space="preserve">wner(s) </w:t>
      </w:r>
      <w:r w:rsidRPr="00160FBC">
        <w:rPr>
          <w:i/>
        </w:rPr>
        <w:t>/o</w:t>
      </w:r>
      <w:r w:rsidR="000739E8">
        <w:rPr>
          <w:i/>
        </w:rPr>
        <w:t>perator(s)</w:t>
      </w:r>
      <w:r w:rsidRPr="00160FBC">
        <w:rPr>
          <w:i/>
        </w:rPr>
        <w:t xml:space="preserve"> </w:t>
      </w:r>
      <w:r w:rsidR="008424A5">
        <w:rPr>
          <w:i/>
        </w:rPr>
        <w:t>can</w:t>
      </w:r>
      <w:r w:rsidRPr="00160FBC">
        <w:rPr>
          <w:i/>
        </w:rPr>
        <w:t xml:space="preserve"> </w:t>
      </w:r>
      <w:r w:rsidR="008424A5">
        <w:rPr>
          <w:i/>
        </w:rPr>
        <w:t xml:space="preserve">be </w:t>
      </w:r>
      <w:r w:rsidRPr="00160FBC">
        <w:rPr>
          <w:i/>
        </w:rPr>
        <w:t>refer</w:t>
      </w:r>
      <w:r w:rsidR="008424A5">
        <w:rPr>
          <w:i/>
        </w:rPr>
        <w:t>red</w:t>
      </w:r>
      <w:r w:rsidRPr="00160FBC">
        <w:rPr>
          <w:i/>
        </w:rPr>
        <w:t xml:space="preserve"> to</w:t>
      </w:r>
      <w:r w:rsidR="000739E8">
        <w:rPr>
          <w:i/>
        </w:rPr>
        <w:t xml:space="preserve"> the</w:t>
      </w:r>
      <w:r w:rsidRPr="00160FBC">
        <w:rPr>
          <w:i/>
        </w:rPr>
        <w:t xml:space="preserve"> </w:t>
      </w:r>
      <w:hyperlink r:id="rId21" w:history="1">
        <w:r w:rsidRPr="00F90E96">
          <w:rPr>
            <w:rStyle w:val="Hyperlink"/>
            <w:i/>
          </w:rPr>
          <w:t xml:space="preserve">Division of Air </w:t>
        </w:r>
        <w:r w:rsidR="00F90E96" w:rsidRPr="00F90E96">
          <w:rPr>
            <w:rStyle w:val="Hyperlink"/>
            <w:i/>
          </w:rPr>
          <w:t>Resource Management</w:t>
        </w:r>
      </w:hyperlink>
      <w:r w:rsidRPr="008424A5">
        <w:rPr>
          <w:i/>
        </w:rPr>
        <w:t>.</w:t>
      </w:r>
    </w:p>
    <w:p w14:paraId="312168F8" w14:textId="77777777" w:rsidR="00DA0CF7" w:rsidRDefault="00DA0CF7">
      <w:pPr>
        <w:pStyle w:val="ListParagraph"/>
        <w:rPr>
          <w:b/>
          <w:i/>
          <w:color w:val="0070C0"/>
          <w:u w:val="single"/>
        </w:rPr>
      </w:pPr>
    </w:p>
    <w:p w14:paraId="69C4B7ED" w14:textId="77777777" w:rsidR="00416B2C" w:rsidRPr="00160FBC" w:rsidRDefault="00416B2C" w:rsidP="00DF2647">
      <w:pPr>
        <w:pStyle w:val="ListParagraph"/>
        <w:numPr>
          <w:ilvl w:val="0"/>
          <w:numId w:val="20"/>
        </w:numPr>
        <w:spacing w:after="60"/>
        <w:contextualSpacing w:val="0"/>
        <w:rPr>
          <w:b/>
          <w:i/>
          <w:color w:val="0070C0"/>
          <w:u w:val="single"/>
        </w:rPr>
      </w:pPr>
      <w:r w:rsidRPr="00160FBC">
        <w:rPr>
          <w:color w:val="0070C0"/>
          <w:u w:val="single"/>
        </w:rPr>
        <w:t>Question</w:t>
      </w:r>
      <w:r w:rsidRPr="00160FBC">
        <w:rPr>
          <w:color w:val="0070C0"/>
        </w:rPr>
        <w:t>: Does the definition of spill containment systems exclude vapor buckets?</w:t>
      </w:r>
    </w:p>
    <w:p w14:paraId="3AD0E407" w14:textId="77777777" w:rsidR="00416B2C" w:rsidRPr="00D3169D" w:rsidRDefault="00416B2C">
      <w:pPr>
        <w:pStyle w:val="ListParagraph"/>
        <w:numPr>
          <w:ilvl w:val="0"/>
          <w:numId w:val="21"/>
        </w:numPr>
        <w:rPr>
          <w:b/>
          <w:i/>
          <w:color w:val="0070C0"/>
          <w:u w:val="single"/>
        </w:rPr>
      </w:pPr>
      <w:r w:rsidRPr="00160FBC">
        <w:rPr>
          <w:i/>
        </w:rPr>
        <w:t xml:space="preserve">Vapor recovery spill containments are not subject to the testing requirements, however, if a facility installs a vapor spill </w:t>
      </w:r>
      <w:r w:rsidR="000E31BF" w:rsidRPr="00160FBC">
        <w:rPr>
          <w:i/>
        </w:rPr>
        <w:t>containment,</w:t>
      </w:r>
      <w:r w:rsidRPr="00160FBC">
        <w:rPr>
          <w:i/>
        </w:rPr>
        <w:t xml:space="preserve"> they are required to maintain it by removing liquids/debris and maintaining structural integrity.</w:t>
      </w:r>
    </w:p>
    <w:p w14:paraId="7AC8ADB7" w14:textId="77777777" w:rsidR="00DC0598" w:rsidRPr="00DC0598" w:rsidRDefault="00EF7EFB">
      <w:pPr>
        <w:rPr>
          <w:i/>
          <w:color w:val="000000" w:themeColor="text1"/>
        </w:rPr>
      </w:pPr>
      <w:r>
        <w:pict w14:anchorId="05DDC08C">
          <v:rect id="_x0000_i1034" style="width:594.85pt;height:1.1pt" o:hrpct="991" o:hrstd="t" o:hrnoshade="t" o:hr="t" fillcolor="black [3213]" stroked="f"/>
        </w:pict>
      </w:r>
    </w:p>
    <w:p w14:paraId="2479EC46" w14:textId="77777777" w:rsidR="00593D9B" w:rsidRDefault="00593D9B">
      <w:pPr>
        <w:rPr>
          <w:b/>
          <w:u w:val="single"/>
        </w:rPr>
      </w:pPr>
      <w:bookmarkStart w:id="28" w:name="_Toc49948380"/>
      <w:r>
        <w:br w:type="page"/>
      </w:r>
    </w:p>
    <w:p w14:paraId="7FBD4920" w14:textId="1CF60065" w:rsidR="00AC4636" w:rsidRDefault="00435E17">
      <w:pPr>
        <w:pStyle w:val="Heading1"/>
        <w:spacing w:after="0" w:line="240" w:lineRule="auto"/>
        <w:rPr>
          <w:color w:val="000000" w:themeColor="text1"/>
          <w:u w:val="none"/>
        </w:rPr>
      </w:pPr>
      <w:r w:rsidRPr="00927824">
        <w:lastRenderedPageBreak/>
        <w:t xml:space="preserve">API COLOR-SYMBOL SYSTEM API RP </w:t>
      </w:r>
      <w:r w:rsidR="00BC0DDC" w:rsidRPr="00927824">
        <w:t>1637 AND THE PROMOTIONAL BOOKLET</w:t>
      </w:r>
      <w:bookmarkEnd w:id="28"/>
      <w:r w:rsidR="00BC0DDC" w:rsidRPr="00927824">
        <w:rPr>
          <w:color w:val="000000" w:themeColor="text1"/>
          <w:u w:val="none"/>
        </w:rPr>
        <w:t xml:space="preserve"> </w:t>
      </w:r>
    </w:p>
    <w:p w14:paraId="1BAB5660" w14:textId="77777777" w:rsidR="00435E17" w:rsidRPr="00BC0DDC" w:rsidRDefault="00BC0DDC" w:rsidP="003056E3">
      <w:pPr>
        <w:spacing w:after="120" w:line="240" w:lineRule="auto"/>
      </w:pPr>
      <w:r w:rsidRPr="00927824">
        <w:t>Rule</w:t>
      </w:r>
      <w:r w:rsidR="00553328" w:rsidRPr="00927824">
        <w:t>s</w:t>
      </w:r>
      <w:r w:rsidRPr="00927824">
        <w:t xml:space="preserve"> 62-761.</w:t>
      </w:r>
      <w:r w:rsidR="00553328" w:rsidRPr="00927824">
        <w:t>210, 62-762.211, F.A.C.</w:t>
      </w:r>
    </w:p>
    <w:p w14:paraId="171D5D32" w14:textId="77777777" w:rsidR="00435E17" w:rsidRDefault="00435E17" w:rsidP="00DF2647">
      <w:pPr>
        <w:pStyle w:val="ListParagraph"/>
        <w:numPr>
          <w:ilvl w:val="0"/>
          <w:numId w:val="11"/>
        </w:numPr>
        <w:spacing w:after="60"/>
        <w:contextualSpacing w:val="0"/>
        <w:rPr>
          <w:color w:val="0070C0"/>
        </w:rPr>
      </w:pPr>
      <w:r w:rsidRPr="00435E17">
        <w:rPr>
          <w:color w:val="0070C0"/>
          <w:u w:val="single"/>
        </w:rPr>
        <w:t>Question</w:t>
      </w:r>
      <w:r>
        <w:rPr>
          <w:color w:val="0070C0"/>
        </w:rPr>
        <w:t xml:space="preserve">: </w:t>
      </w:r>
      <w:r w:rsidRPr="00435E17">
        <w:rPr>
          <w:color w:val="0070C0"/>
        </w:rPr>
        <w:t>In the promotional booklet, there is no ring for the ethanol designation, i.e.</w:t>
      </w:r>
      <w:r w:rsidR="00385638">
        <w:rPr>
          <w:color w:val="0070C0"/>
        </w:rPr>
        <w:t>,</w:t>
      </w:r>
      <w:r w:rsidRPr="00435E17">
        <w:rPr>
          <w:color w:val="0070C0"/>
        </w:rPr>
        <w:t xml:space="preserve"> API 1637.  We have a lot of stations with recreational fuel for boats. The fuel dropper could mistakenly fill the wrong tank if not properly labeled.</w:t>
      </w:r>
    </w:p>
    <w:p w14:paraId="5C8D031B" w14:textId="3BC8CE11" w:rsidR="00435E17" w:rsidRDefault="00FA5E8E">
      <w:pPr>
        <w:pStyle w:val="ListParagraph"/>
        <w:numPr>
          <w:ilvl w:val="0"/>
          <w:numId w:val="11"/>
        </w:numPr>
        <w:rPr>
          <w:i/>
          <w:color w:val="000000" w:themeColor="text1"/>
        </w:rPr>
      </w:pPr>
      <w:r>
        <w:rPr>
          <w:i/>
          <w:color w:val="000000" w:themeColor="text1"/>
        </w:rPr>
        <w:t>T</w:t>
      </w:r>
      <w:r w:rsidR="00435E17" w:rsidRPr="00435E17">
        <w:rPr>
          <w:i/>
          <w:color w:val="000000" w:themeColor="text1"/>
        </w:rPr>
        <w:t>he promotional booklet</w:t>
      </w:r>
      <w:r>
        <w:rPr>
          <w:i/>
          <w:color w:val="000000" w:themeColor="text1"/>
        </w:rPr>
        <w:t xml:space="preserve"> will be updated in the future</w:t>
      </w:r>
      <w:r w:rsidR="00435E17" w:rsidRPr="00435E17">
        <w:rPr>
          <w:i/>
          <w:color w:val="000000" w:themeColor="text1"/>
        </w:rPr>
        <w:t>. API RP 1637 – Under Section 2.2.2, it states that an option for operators using gasoline with oxygenates</w:t>
      </w:r>
      <w:r w:rsidR="00435E17">
        <w:rPr>
          <w:i/>
          <w:color w:val="000000" w:themeColor="text1"/>
        </w:rPr>
        <w:t xml:space="preserve"> </w:t>
      </w:r>
      <w:r w:rsidR="00435E17" w:rsidRPr="00435E17">
        <w:rPr>
          <w:i/>
          <w:color w:val="000000" w:themeColor="text1"/>
        </w:rPr>
        <w:t>(e.g., E-10), will use the appropriate symbol for whatever grade of gasoline</w:t>
      </w:r>
      <w:r w:rsidR="00435E17" w:rsidRPr="00A35AC6">
        <w:rPr>
          <w:b/>
          <w:i/>
          <w:color w:val="000000" w:themeColor="text1"/>
        </w:rPr>
        <w:t xml:space="preserve"> and include</w:t>
      </w:r>
      <w:r w:rsidR="00435E17" w:rsidRPr="00435E17">
        <w:rPr>
          <w:i/>
          <w:color w:val="000000" w:themeColor="text1"/>
        </w:rPr>
        <w:t xml:space="preserve"> a white circle for high-grade and mid-grade and a black circle around the low-grade gasoline blend. </w:t>
      </w:r>
      <w:r w:rsidR="00671D12">
        <w:rPr>
          <w:i/>
          <w:color w:val="000000" w:themeColor="text1"/>
        </w:rPr>
        <w:t>**</w:t>
      </w:r>
      <w:r w:rsidR="00727CD4" w:rsidRPr="00727CD4">
        <w:rPr>
          <w:i/>
          <w:color w:val="000000" w:themeColor="text1"/>
        </w:rPr>
        <w:t xml:space="preserve"> </w:t>
      </w:r>
      <w:r w:rsidR="00727CD4" w:rsidRPr="00435E17">
        <w:rPr>
          <w:i/>
          <w:color w:val="000000" w:themeColor="text1"/>
        </w:rPr>
        <w:t xml:space="preserve">API RP 1637 </w:t>
      </w:r>
      <w:r w:rsidR="00671D12">
        <w:rPr>
          <w:i/>
          <w:color w:val="000000" w:themeColor="text1"/>
        </w:rPr>
        <w:t>will be updated with the new rulemaking to the April 2020 version.**</w:t>
      </w:r>
    </w:p>
    <w:p w14:paraId="08A21F73" w14:textId="61255ED2" w:rsidR="00B67C72" w:rsidRDefault="00EF7EFB" w:rsidP="00DF2647">
      <w:pPr>
        <w:pStyle w:val="ListParagraph"/>
        <w:ind w:left="0"/>
        <w:rPr>
          <w:b/>
          <w:u w:val="single"/>
        </w:rPr>
      </w:pPr>
      <w:r>
        <w:pict w14:anchorId="2730644C">
          <v:rect id="_x0000_i1035" style="width:594.85pt;height:1.1pt" o:hrpct="991" o:hrstd="t" o:hrnoshade="t" o:hr="t" fillcolor="black [3213]" stroked="f"/>
        </w:pict>
      </w:r>
      <w:bookmarkStart w:id="29" w:name="_Toc49948381"/>
    </w:p>
    <w:p w14:paraId="77012948" w14:textId="788E5D67" w:rsidR="00AC4636" w:rsidRDefault="00F918B6">
      <w:pPr>
        <w:pStyle w:val="Heading1"/>
        <w:spacing w:after="0" w:line="240" w:lineRule="auto"/>
        <w:rPr>
          <w:u w:val="none"/>
        </w:rPr>
      </w:pPr>
      <w:r w:rsidRPr="00927824">
        <w:t>OPERATOR TRAINING</w:t>
      </w:r>
      <w:bookmarkEnd w:id="29"/>
      <w:r w:rsidR="00BC0DDC" w:rsidRPr="00927824">
        <w:rPr>
          <w:u w:val="none"/>
        </w:rPr>
        <w:t xml:space="preserve"> </w:t>
      </w:r>
    </w:p>
    <w:p w14:paraId="0299A7B8" w14:textId="77777777" w:rsidR="00F918B6" w:rsidRPr="00BC0DDC" w:rsidRDefault="00BC0DDC">
      <w:r w:rsidRPr="00927824">
        <w:t>Rule 62-761.350, F.A.C.</w:t>
      </w:r>
    </w:p>
    <w:p w14:paraId="5BC3FB5C" w14:textId="047A6B58" w:rsidR="00F918B6" w:rsidRDefault="00F918B6" w:rsidP="00DF2647">
      <w:pPr>
        <w:pStyle w:val="ListParagraph"/>
        <w:numPr>
          <w:ilvl w:val="0"/>
          <w:numId w:val="54"/>
        </w:numPr>
        <w:ind w:left="720"/>
        <w:rPr>
          <w:color w:val="0070C0"/>
        </w:rPr>
      </w:pPr>
      <w:r w:rsidRPr="00435E17">
        <w:rPr>
          <w:color w:val="0070C0"/>
          <w:u w:val="single"/>
        </w:rPr>
        <w:t>Question</w:t>
      </w:r>
      <w:r>
        <w:rPr>
          <w:color w:val="0070C0"/>
        </w:rPr>
        <w:t xml:space="preserve">: </w:t>
      </w:r>
      <w:r w:rsidR="00F924E5">
        <w:rPr>
          <w:color w:val="0070C0"/>
        </w:rPr>
        <w:t>Do</w:t>
      </w:r>
      <w:r w:rsidRPr="00F918B6">
        <w:rPr>
          <w:color w:val="0070C0"/>
        </w:rPr>
        <w:t xml:space="preserve"> tanker drivers have any responsibility to check each convenience store </w:t>
      </w:r>
      <w:r w:rsidR="000739E8">
        <w:rPr>
          <w:color w:val="0070C0"/>
        </w:rPr>
        <w:t>before</w:t>
      </w:r>
      <w:r w:rsidRPr="00F918B6">
        <w:rPr>
          <w:color w:val="0070C0"/>
        </w:rPr>
        <w:t xml:space="preserve"> dropping fuel into their USTs, to ensure there is a Class B or C operator </w:t>
      </w:r>
      <w:r w:rsidR="000739E8" w:rsidRPr="00F918B6">
        <w:rPr>
          <w:color w:val="0070C0"/>
        </w:rPr>
        <w:t>on</w:t>
      </w:r>
      <w:r w:rsidR="000739E8">
        <w:rPr>
          <w:color w:val="0070C0"/>
        </w:rPr>
        <w:t>-</w:t>
      </w:r>
      <w:r w:rsidRPr="00F918B6">
        <w:rPr>
          <w:color w:val="0070C0"/>
        </w:rPr>
        <w:t xml:space="preserve">site?  </w:t>
      </w:r>
    </w:p>
    <w:p w14:paraId="088ED723" w14:textId="77777777" w:rsidR="00F918B6" w:rsidRPr="00412973" w:rsidRDefault="00F918B6" w:rsidP="00DF2647">
      <w:pPr>
        <w:pStyle w:val="ListParagraph"/>
        <w:numPr>
          <w:ilvl w:val="0"/>
          <w:numId w:val="55"/>
        </w:numPr>
        <w:ind w:left="720"/>
        <w:rPr>
          <w:i/>
          <w:color w:val="0070C0"/>
        </w:rPr>
      </w:pPr>
      <w:r w:rsidRPr="005B18C1">
        <w:rPr>
          <w:i/>
        </w:rPr>
        <w:t>The delivery driver is not responsible for verifying Operator Training certificates.  However, they are responsible to verify the facility has a valid registration placard displayed at the facility prior to dropping product into the tank(s).</w:t>
      </w:r>
    </w:p>
    <w:p w14:paraId="6AE0149B" w14:textId="77777777" w:rsidR="00412973" w:rsidRPr="002101B9" w:rsidRDefault="00412973" w:rsidP="00DF2647">
      <w:pPr>
        <w:pStyle w:val="ListParagraph"/>
        <w:rPr>
          <w:i/>
          <w:color w:val="0070C0"/>
        </w:rPr>
      </w:pPr>
    </w:p>
    <w:p w14:paraId="318375AC" w14:textId="6506F888" w:rsidR="002101B9" w:rsidRPr="002101B9" w:rsidRDefault="002101B9" w:rsidP="00DF2647">
      <w:pPr>
        <w:pStyle w:val="ListParagraph"/>
        <w:numPr>
          <w:ilvl w:val="0"/>
          <w:numId w:val="85"/>
        </w:numPr>
        <w:spacing w:after="60"/>
        <w:contextualSpacing w:val="0"/>
        <w:rPr>
          <w:i/>
          <w:color w:val="0070C0"/>
        </w:rPr>
      </w:pPr>
      <w:r w:rsidRPr="002101B9">
        <w:rPr>
          <w:color w:val="0070C0"/>
          <w:u w:val="single"/>
        </w:rPr>
        <w:t>Question</w:t>
      </w:r>
      <w:r w:rsidRPr="002101B9">
        <w:rPr>
          <w:color w:val="0070C0"/>
        </w:rPr>
        <w:t>: What are the due dates for A, B</w:t>
      </w:r>
      <w:r w:rsidR="000739E8">
        <w:rPr>
          <w:color w:val="0070C0"/>
        </w:rPr>
        <w:t>,</w:t>
      </w:r>
      <w:r w:rsidRPr="002101B9">
        <w:rPr>
          <w:color w:val="0070C0"/>
        </w:rPr>
        <w:t xml:space="preserve"> and C Operator Training and Operator Training Providers?</w:t>
      </w:r>
    </w:p>
    <w:p w14:paraId="394685E4" w14:textId="56A4F5B7" w:rsidR="00700E51" w:rsidRPr="00593D9B" w:rsidRDefault="002101B9" w:rsidP="00D859FC">
      <w:pPr>
        <w:pStyle w:val="ListParagraph"/>
        <w:numPr>
          <w:ilvl w:val="1"/>
          <w:numId w:val="86"/>
        </w:numPr>
        <w:rPr>
          <w:color w:val="0070C0"/>
          <w:u w:val="single"/>
        </w:rPr>
      </w:pPr>
      <w:r w:rsidRPr="00671D12">
        <w:rPr>
          <w:bCs/>
        </w:rPr>
        <w:t>10/13/2018</w:t>
      </w:r>
      <w:r w:rsidR="00A0408F" w:rsidRPr="00AA792B">
        <w:rPr>
          <w:bCs/>
        </w:rPr>
        <w:t xml:space="preserve"> - </w:t>
      </w:r>
      <w:r w:rsidRPr="00AA792B">
        <w:rPr>
          <w:i/>
        </w:rPr>
        <w:t>The deadline that owners of UST systems must have designated and trained operators.</w:t>
      </w:r>
    </w:p>
    <w:p w14:paraId="11736020" w14:textId="77777777" w:rsidR="00593D9B" w:rsidRPr="00AA792B" w:rsidRDefault="00593D9B" w:rsidP="00593D9B">
      <w:pPr>
        <w:pStyle w:val="ListParagraph"/>
        <w:ind w:left="1440"/>
        <w:rPr>
          <w:color w:val="0070C0"/>
          <w:u w:val="single"/>
        </w:rPr>
      </w:pPr>
    </w:p>
    <w:p w14:paraId="439E574F" w14:textId="30F9A1F6" w:rsidR="006F4123" w:rsidRPr="006F4123" w:rsidRDefault="006F4123" w:rsidP="00593D9B">
      <w:pPr>
        <w:pStyle w:val="ListParagraph"/>
        <w:numPr>
          <w:ilvl w:val="0"/>
          <w:numId w:val="117"/>
        </w:numPr>
        <w:spacing w:after="60" w:line="240" w:lineRule="auto"/>
        <w:contextualSpacing w:val="0"/>
        <w:rPr>
          <w:color w:val="0070C0"/>
        </w:rPr>
      </w:pPr>
      <w:r w:rsidRPr="006F4123">
        <w:rPr>
          <w:color w:val="0070C0"/>
          <w:u w:val="single"/>
        </w:rPr>
        <w:t>Question</w:t>
      </w:r>
      <w:r w:rsidRPr="006F4123">
        <w:rPr>
          <w:color w:val="0070C0"/>
        </w:rPr>
        <w:t xml:space="preserve">: </w:t>
      </w:r>
      <w:r w:rsidRPr="006F4123">
        <w:rPr>
          <w:rFonts w:eastAsia="Times New Roman"/>
          <w:color w:val="0070C0"/>
        </w:rPr>
        <w:t>How should inspectors verify that the training has been completed? The rule references Class B operators providing a “list of all Class C operators who have been trained at the facility”. Is there any guidance for what this list should look like or what is acceptable?</w:t>
      </w:r>
      <w:r w:rsidRPr="006F4123">
        <w:rPr>
          <w:rFonts w:eastAsia="Times New Roman"/>
        </w:rPr>
        <w:t xml:space="preserve"> </w:t>
      </w:r>
    </w:p>
    <w:p w14:paraId="2C8848B1" w14:textId="618B482E" w:rsidR="006F4123" w:rsidRDefault="006F4123" w:rsidP="00DF2647">
      <w:pPr>
        <w:pStyle w:val="ListParagraph"/>
        <w:numPr>
          <w:ilvl w:val="0"/>
          <w:numId w:val="118"/>
        </w:numPr>
        <w:spacing w:after="200"/>
        <w:rPr>
          <w:i/>
          <w:color w:val="0070C0"/>
        </w:rPr>
      </w:pPr>
      <w:r w:rsidRPr="006F4123">
        <w:rPr>
          <w:i/>
        </w:rPr>
        <w:t xml:space="preserve">Class A and Class B operators will have a certificate from the Operator Training Provider. A copy of the certificates must be maintained at each facility for review during the inspection or the certificates can be provided </w:t>
      </w:r>
      <w:r>
        <w:rPr>
          <w:i/>
        </w:rPr>
        <w:t>electronically within 72 hours.</w:t>
      </w:r>
      <w:r w:rsidRPr="006F4123">
        <w:rPr>
          <w:i/>
        </w:rPr>
        <w:t> Class C operators are not required to have a certificate, but a list of all trained Class C operators must be maintained with the name of the Class C operator and the date of the training. The list can be provided for review during the inspection or electronically within 72 hours. </w:t>
      </w:r>
      <w:r w:rsidRPr="006F4123">
        <w:rPr>
          <w:i/>
          <w:color w:val="0070C0"/>
        </w:rPr>
        <w:t xml:space="preserve"> </w:t>
      </w:r>
    </w:p>
    <w:p w14:paraId="375CEA13" w14:textId="77777777" w:rsidR="00700E51" w:rsidRDefault="00700E51" w:rsidP="00DF2647">
      <w:pPr>
        <w:pStyle w:val="ListParagraph"/>
        <w:spacing w:after="200"/>
        <w:rPr>
          <w:i/>
          <w:color w:val="0070C0"/>
        </w:rPr>
      </w:pPr>
    </w:p>
    <w:p w14:paraId="1C1F0662" w14:textId="16A84786" w:rsidR="006F4123" w:rsidRPr="00F90E96" w:rsidRDefault="006F4123" w:rsidP="00593D9B">
      <w:pPr>
        <w:pStyle w:val="ListParagraph"/>
        <w:numPr>
          <w:ilvl w:val="0"/>
          <w:numId w:val="119"/>
        </w:numPr>
        <w:spacing w:after="60" w:line="240" w:lineRule="auto"/>
        <w:contextualSpacing w:val="0"/>
      </w:pPr>
      <w:r w:rsidRPr="006F4123">
        <w:rPr>
          <w:color w:val="0070C0"/>
          <w:u w:val="single"/>
        </w:rPr>
        <w:t>Question</w:t>
      </w:r>
      <w:r w:rsidRPr="006F4123">
        <w:rPr>
          <w:color w:val="0070C0"/>
        </w:rPr>
        <w:t xml:space="preserve">: </w:t>
      </w:r>
      <w:r w:rsidRPr="006F4123">
        <w:rPr>
          <w:rFonts w:eastAsia="Times New Roman"/>
          <w:color w:val="0070C0"/>
        </w:rPr>
        <w:t>Are we citing the violation based on who is on</w:t>
      </w:r>
      <w:r w:rsidR="00F90E96">
        <w:rPr>
          <w:rFonts w:eastAsia="Times New Roman"/>
          <w:color w:val="0070C0"/>
        </w:rPr>
        <w:t>-</w:t>
      </w:r>
      <w:r w:rsidRPr="006F4123">
        <w:rPr>
          <w:rFonts w:eastAsia="Times New Roman"/>
          <w:color w:val="0070C0"/>
        </w:rPr>
        <w:t>site during ou</w:t>
      </w:r>
      <w:r>
        <w:rPr>
          <w:rFonts w:eastAsia="Times New Roman"/>
          <w:color w:val="0070C0"/>
        </w:rPr>
        <w:t xml:space="preserve">r inspection? For instance, if </w:t>
      </w:r>
      <w:r w:rsidR="000739E8">
        <w:rPr>
          <w:rFonts w:eastAsia="Times New Roman"/>
          <w:color w:val="0070C0"/>
        </w:rPr>
        <w:t xml:space="preserve">a </w:t>
      </w:r>
      <w:r>
        <w:rPr>
          <w:rFonts w:eastAsia="Times New Roman"/>
          <w:color w:val="0070C0"/>
        </w:rPr>
        <w:t>C</w:t>
      </w:r>
      <w:r w:rsidRPr="006F4123">
        <w:rPr>
          <w:rFonts w:eastAsia="Times New Roman"/>
          <w:color w:val="0070C0"/>
        </w:rPr>
        <w:t>lass A/B operator, or an independent facility owner who is Class A/B certified, is on</w:t>
      </w:r>
      <w:r w:rsidR="00F90E96">
        <w:rPr>
          <w:rFonts w:eastAsia="Times New Roman"/>
          <w:color w:val="0070C0"/>
        </w:rPr>
        <w:t>-</w:t>
      </w:r>
      <w:r w:rsidRPr="006F4123">
        <w:rPr>
          <w:rFonts w:eastAsia="Times New Roman"/>
          <w:color w:val="0070C0"/>
        </w:rPr>
        <w:t xml:space="preserve">site for the compliance inspection, can we </w:t>
      </w:r>
      <w:r w:rsidR="00F90E96">
        <w:rPr>
          <w:rFonts w:eastAsia="Times New Roman"/>
          <w:color w:val="0070C0"/>
        </w:rPr>
        <w:t>give</w:t>
      </w:r>
      <w:r w:rsidRPr="006F4123">
        <w:rPr>
          <w:rFonts w:eastAsia="Times New Roman"/>
          <w:color w:val="0070C0"/>
        </w:rPr>
        <w:t xml:space="preserve"> the facility</w:t>
      </w:r>
      <w:r w:rsidR="00F90E96">
        <w:rPr>
          <w:rFonts w:eastAsia="Times New Roman"/>
          <w:color w:val="0070C0"/>
        </w:rPr>
        <w:t xml:space="preserve"> a violation</w:t>
      </w:r>
      <w:r w:rsidRPr="006F4123">
        <w:rPr>
          <w:rFonts w:eastAsia="Times New Roman"/>
          <w:color w:val="0070C0"/>
        </w:rPr>
        <w:t xml:space="preserve"> for not having Class C since the rule requires only one person with one of the three trainings to be </w:t>
      </w:r>
      <w:r w:rsidR="000739E8" w:rsidRPr="006F4123">
        <w:rPr>
          <w:rFonts w:eastAsia="Times New Roman"/>
          <w:color w:val="0070C0"/>
        </w:rPr>
        <w:t>on</w:t>
      </w:r>
      <w:r w:rsidR="000739E8">
        <w:rPr>
          <w:rFonts w:eastAsia="Times New Roman"/>
          <w:color w:val="0070C0"/>
        </w:rPr>
        <w:t>-</w:t>
      </w:r>
      <w:r w:rsidRPr="006F4123">
        <w:rPr>
          <w:rFonts w:eastAsia="Times New Roman"/>
          <w:color w:val="0070C0"/>
        </w:rPr>
        <w:t>site during operational hours?</w:t>
      </w:r>
    </w:p>
    <w:p w14:paraId="6D449D96" w14:textId="77777777" w:rsidR="006F4123" w:rsidRPr="00F90E96" w:rsidRDefault="006F4123" w:rsidP="00DF2647">
      <w:pPr>
        <w:pStyle w:val="ListParagraph"/>
        <w:numPr>
          <w:ilvl w:val="0"/>
          <w:numId w:val="116"/>
        </w:numPr>
        <w:spacing w:after="200"/>
        <w:rPr>
          <w:rFonts w:eastAsia="Times New Roman"/>
          <w:color w:val="0070C0"/>
        </w:rPr>
      </w:pPr>
      <w:r w:rsidRPr="006F4123">
        <w:rPr>
          <w:i/>
        </w:rPr>
        <w:t>The facility must provide documentation for all Class A, Class B, and Class C operators for the facility. Note, a person may be designated as more than one class of operator as long as they are trained appropriately.</w:t>
      </w:r>
      <w:r w:rsidR="00F90E96">
        <w:rPr>
          <w:i/>
        </w:rPr>
        <w:t xml:space="preserve"> For example, the Class B operator is also a Class C operator and</w:t>
      </w:r>
      <w:r w:rsidR="00892931">
        <w:rPr>
          <w:i/>
        </w:rPr>
        <w:t xml:space="preserve"> the B operator</w:t>
      </w:r>
      <w:r w:rsidR="00F90E96">
        <w:rPr>
          <w:i/>
        </w:rPr>
        <w:t xml:space="preserve"> can train any other Class C operators.</w:t>
      </w:r>
    </w:p>
    <w:p w14:paraId="7C5E8856" w14:textId="77777777" w:rsidR="00F90E96" w:rsidRPr="006F4123" w:rsidRDefault="00F90E96" w:rsidP="00DF2647">
      <w:pPr>
        <w:pStyle w:val="ListParagraph"/>
        <w:spacing w:after="200"/>
        <w:rPr>
          <w:rFonts w:eastAsia="Times New Roman"/>
          <w:color w:val="0070C0"/>
        </w:rPr>
      </w:pPr>
    </w:p>
    <w:p w14:paraId="51A14D64" w14:textId="77777777" w:rsidR="0020715C" w:rsidRPr="0020715C" w:rsidRDefault="0020715C" w:rsidP="00593D9B">
      <w:pPr>
        <w:pStyle w:val="ListParagraph"/>
        <w:numPr>
          <w:ilvl w:val="0"/>
          <w:numId w:val="122"/>
        </w:numPr>
        <w:spacing w:after="60" w:line="240" w:lineRule="auto"/>
        <w:contextualSpacing w:val="0"/>
        <w:rPr>
          <w:color w:val="0070C0"/>
          <w:u w:val="single"/>
        </w:rPr>
      </w:pPr>
      <w:r w:rsidRPr="0020715C">
        <w:rPr>
          <w:color w:val="0070C0"/>
          <w:u w:val="single"/>
        </w:rPr>
        <w:t>Question</w:t>
      </w:r>
      <w:r>
        <w:rPr>
          <w:color w:val="0070C0"/>
        </w:rPr>
        <w:t>: If I have a Class A/B Operator Training Certificate from Tennessee that I received prior to your rulemaking in 2017, is it still valid?</w:t>
      </w:r>
    </w:p>
    <w:p w14:paraId="3422E2CD" w14:textId="4CB75247" w:rsidR="0020715C" w:rsidRPr="00A46D3B" w:rsidRDefault="0020715C" w:rsidP="00593D9B">
      <w:pPr>
        <w:pStyle w:val="ListParagraph"/>
        <w:numPr>
          <w:ilvl w:val="0"/>
          <w:numId w:val="153"/>
        </w:numPr>
        <w:spacing w:after="60" w:line="240" w:lineRule="auto"/>
        <w:contextualSpacing w:val="0"/>
        <w:rPr>
          <w:color w:val="0070C0"/>
          <w:u w:val="single"/>
        </w:rPr>
      </w:pPr>
      <w:r w:rsidRPr="00E5718B">
        <w:rPr>
          <w:i/>
          <w:iCs/>
        </w:rPr>
        <w:t xml:space="preserve">If a Class A/B Operator received their training (Tennessee or any other) prior to July 10, 2017 </w:t>
      </w:r>
      <w:r w:rsidRPr="00E5718B">
        <w:rPr>
          <w:rFonts w:cstheme="minorHAnsi"/>
          <w:bCs/>
          <w:i/>
          <w:iCs/>
        </w:rPr>
        <w:t>(180 days after the rule was adopted on January 11, 2017), then it is valid until they</w:t>
      </w:r>
      <w:r w:rsidR="00D4596F">
        <w:rPr>
          <w:rFonts w:cstheme="minorHAnsi"/>
          <w:bCs/>
          <w:i/>
          <w:iCs/>
        </w:rPr>
        <w:t xml:space="preserve"> receive a significant non</w:t>
      </w:r>
      <w:r w:rsidR="000739E8">
        <w:rPr>
          <w:rFonts w:cstheme="minorHAnsi"/>
          <w:bCs/>
          <w:i/>
          <w:iCs/>
        </w:rPr>
        <w:t>-</w:t>
      </w:r>
      <w:r w:rsidR="00D4596F">
        <w:rPr>
          <w:rFonts w:cstheme="minorHAnsi"/>
          <w:bCs/>
          <w:i/>
          <w:iCs/>
        </w:rPr>
        <w:t>compliance violation at the facility and</w:t>
      </w:r>
      <w:r w:rsidRPr="00E5718B">
        <w:rPr>
          <w:rFonts w:cstheme="minorHAnsi"/>
          <w:bCs/>
          <w:i/>
          <w:iCs/>
        </w:rPr>
        <w:t xml:space="preserve"> are required to be retrained in accordance with subsection </w:t>
      </w:r>
      <w:hyperlink r:id="rId22" w:history="1">
        <w:r w:rsidRPr="00E5718B">
          <w:rPr>
            <w:rStyle w:val="Hyperlink"/>
            <w:rFonts w:cstheme="minorHAnsi"/>
            <w:bCs/>
            <w:i/>
            <w:iCs/>
          </w:rPr>
          <w:t>62-761.350</w:t>
        </w:r>
      </w:hyperlink>
      <w:r w:rsidRPr="00E5718B">
        <w:rPr>
          <w:rFonts w:cstheme="minorHAnsi"/>
          <w:bCs/>
          <w:i/>
          <w:iCs/>
        </w:rPr>
        <w:t xml:space="preserve">(6), F.A.C. See also subsection </w:t>
      </w:r>
      <w:hyperlink r:id="rId23" w:history="1">
        <w:r w:rsidRPr="00E5718B">
          <w:rPr>
            <w:rStyle w:val="Hyperlink"/>
            <w:rFonts w:cstheme="minorHAnsi"/>
            <w:bCs/>
            <w:i/>
            <w:iCs/>
          </w:rPr>
          <w:t>62-761.850</w:t>
        </w:r>
      </w:hyperlink>
      <w:r w:rsidRPr="00E5718B">
        <w:rPr>
          <w:rFonts w:cstheme="minorHAnsi"/>
          <w:bCs/>
          <w:i/>
          <w:iCs/>
        </w:rPr>
        <w:t>(3)</w:t>
      </w:r>
      <w:r w:rsidR="007C10EA" w:rsidRPr="00E5718B">
        <w:rPr>
          <w:rFonts w:cstheme="minorHAnsi"/>
          <w:bCs/>
          <w:i/>
          <w:iCs/>
        </w:rPr>
        <w:t>, F.A.C.</w:t>
      </w:r>
      <w:r w:rsidR="002F583B" w:rsidRPr="00E5718B">
        <w:rPr>
          <w:rFonts w:cstheme="minorHAnsi"/>
          <w:bCs/>
          <w:i/>
          <w:iCs/>
        </w:rPr>
        <w:t xml:space="preserve"> </w:t>
      </w:r>
      <w:r w:rsidR="002F583B">
        <w:rPr>
          <w:rFonts w:cstheme="minorHAnsi"/>
          <w:bCs/>
        </w:rPr>
        <w:t>(</w:t>
      </w:r>
      <w:r w:rsidR="002F583B" w:rsidRPr="00E5718B">
        <w:rPr>
          <w:rFonts w:cstheme="minorHAnsi"/>
          <w:bCs/>
        </w:rPr>
        <w:t xml:space="preserve">see the </w:t>
      </w:r>
      <w:r w:rsidR="00D4596F">
        <w:rPr>
          <w:rFonts w:cstheme="minorHAnsi"/>
          <w:bCs/>
        </w:rPr>
        <w:t>following</w:t>
      </w:r>
      <w:r w:rsidR="002F583B" w:rsidRPr="00E5718B">
        <w:rPr>
          <w:rFonts w:cstheme="minorHAnsi"/>
          <w:bCs/>
        </w:rPr>
        <w:t xml:space="preserve"> two questions for additional information</w:t>
      </w:r>
      <w:r w:rsidR="002F583B">
        <w:rPr>
          <w:rFonts w:cstheme="minorHAnsi"/>
          <w:bCs/>
        </w:rPr>
        <w:t>)</w:t>
      </w:r>
    </w:p>
    <w:p w14:paraId="2FDC587E" w14:textId="5F490C79" w:rsidR="00A46D3B" w:rsidRPr="0020715C" w:rsidRDefault="00A46D3B" w:rsidP="00DF2647">
      <w:pPr>
        <w:pStyle w:val="ListParagraph"/>
        <w:numPr>
          <w:ilvl w:val="0"/>
          <w:numId w:val="153"/>
        </w:numPr>
        <w:spacing w:after="200"/>
        <w:rPr>
          <w:color w:val="0070C0"/>
          <w:u w:val="single"/>
        </w:rPr>
      </w:pPr>
      <w:r>
        <w:rPr>
          <w:i/>
          <w:iCs/>
        </w:rPr>
        <w:t xml:space="preserve">Training received after January 11, 2017 </w:t>
      </w:r>
      <w:r w:rsidRPr="00A46D3B">
        <w:rPr>
          <w:b/>
          <w:bCs/>
          <w:i/>
          <w:iCs/>
          <w:u w:val="single"/>
        </w:rPr>
        <w:t>MUST</w:t>
      </w:r>
      <w:r>
        <w:rPr>
          <w:i/>
          <w:iCs/>
        </w:rPr>
        <w:t xml:space="preserve"> be from a State of Florida-</w:t>
      </w:r>
      <w:r w:rsidRPr="00A46D3B">
        <w:t xml:space="preserve">approved </w:t>
      </w:r>
      <w:hyperlink r:id="rId24" w:history="1">
        <w:r w:rsidRPr="00A46D3B">
          <w:rPr>
            <w:rStyle w:val="Hyperlink"/>
          </w:rPr>
          <w:t>provider</w:t>
        </w:r>
      </w:hyperlink>
      <w:r w:rsidRPr="00A46D3B">
        <w:t xml:space="preserve">. </w:t>
      </w:r>
    </w:p>
    <w:p w14:paraId="3C4153FD" w14:textId="77777777" w:rsidR="006F4123" w:rsidRPr="0020715C" w:rsidRDefault="006F4123" w:rsidP="00DF2647">
      <w:pPr>
        <w:pStyle w:val="ListParagraph"/>
        <w:numPr>
          <w:ilvl w:val="0"/>
          <w:numId w:val="154"/>
        </w:numPr>
        <w:spacing w:after="60"/>
        <w:contextualSpacing w:val="0"/>
        <w:rPr>
          <w:i/>
        </w:rPr>
      </w:pPr>
      <w:r w:rsidRPr="0020715C">
        <w:rPr>
          <w:color w:val="0070C0"/>
          <w:u w:val="single"/>
        </w:rPr>
        <w:lastRenderedPageBreak/>
        <w:t>Question</w:t>
      </w:r>
      <w:r w:rsidRPr="0020715C">
        <w:rPr>
          <w:color w:val="0070C0"/>
        </w:rPr>
        <w:t xml:space="preserve">: </w:t>
      </w:r>
      <w:r w:rsidRPr="0020715C">
        <w:rPr>
          <w:rFonts w:eastAsia="Times New Roman"/>
          <w:color w:val="0070C0"/>
        </w:rPr>
        <w:t>Do operators have to be retrained periodically? The certifications do not have expiration dates listed on them. How frequently should operators be certifying themselves?</w:t>
      </w:r>
    </w:p>
    <w:p w14:paraId="6D6900B5" w14:textId="0C8498C7" w:rsidR="00700E51" w:rsidRDefault="006F4123" w:rsidP="00DF2647">
      <w:pPr>
        <w:pStyle w:val="ListParagraph"/>
        <w:numPr>
          <w:ilvl w:val="0"/>
          <w:numId w:val="121"/>
        </w:numPr>
        <w:spacing w:after="200"/>
        <w:rPr>
          <w:i/>
        </w:rPr>
      </w:pPr>
      <w:r w:rsidRPr="00DF2647">
        <w:rPr>
          <w:i/>
        </w:rPr>
        <w:t>The opera</w:t>
      </w:r>
      <w:r w:rsidR="004B1351" w:rsidRPr="00DF2647">
        <w:rPr>
          <w:i/>
        </w:rPr>
        <w:t>tor certificates do not expire.</w:t>
      </w:r>
      <w:r w:rsidRPr="00DF2647">
        <w:rPr>
          <w:i/>
        </w:rPr>
        <w:t xml:space="preserve"> However, operators may need to be retrained if the facility does not maintain compliance.</w:t>
      </w:r>
    </w:p>
    <w:p w14:paraId="6F501A93" w14:textId="55E5C782" w:rsidR="000048D5" w:rsidRPr="00DF2647" w:rsidRDefault="000048D5" w:rsidP="00D859FC">
      <w:pPr>
        <w:pStyle w:val="ListParagraph"/>
        <w:spacing w:after="200"/>
        <w:rPr>
          <w:i/>
        </w:rPr>
      </w:pPr>
    </w:p>
    <w:p w14:paraId="049BCD4E" w14:textId="4A44315C" w:rsidR="006F4123" w:rsidRPr="006F4123" w:rsidRDefault="006F4123" w:rsidP="00DF2647">
      <w:pPr>
        <w:pStyle w:val="ListParagraph"/>
        <w:numPr>
          <w:ilvl w:val="0"/>
          <w:numId w:val="123"/>
        </w:numPr>
        <w:spacing w:after="60"/>
        <w:contextualSpacing w:val="0"/>
        <w:rPr>
          <w:i/>
        </w:rPr>
      </w:pPr>
      <w:r w:rsidRPr="006F4123">
        <w:rPr>
          <w:color w:val="0070C0"/>
          <w:u w:val="single"/>
        </w:rPr>
        <w:t>Question</w:t>
      </w:r>
      <w:r w:rsidRPr="006F4123">
        <w:rPr>
          <w:color w:val="0070C0"/>
        </w:rPr>
        <w:t xml:space="preserve">: </w:t>
      </w:r>
      <w:r w:rsidRPr="006F4123">
        <w:rPr>
          <w:rFonts w:eastAsia="Times New Roman"/>
          <w:color w:val="0070C0"/>
        </w:rPr>
        <w:t>The rule states that in an event of “significant non-compliance”, the Class A and Class B operators must be retrained within 30 days of being notified. They define “significant non-compliance” as failure to maintain compliance for release detection, spill containment/overfill protection, construction</w:t>
      </w:r>
      <w:r w:rsidR="000739E8">
        <w:rPr>
          <w:rFonts w:eastAsia="Times New Roman"/>
          <w:color w:val="0070C0"/>
        </w:rPr>
        <w:t>,</w:t>
      </w:r>
      <w:r w:rsidRPr="006F4123">
        <w:rPr>
          <w:rFonts w:eastAsia="Times New Roman"/>
          <w:color w:val="0070C0"/>
        </w:rPr>
        <w:t xml:space="preserve"> or financial responsibility. Are we enforcing this and making Class A/Class B operators retake the course in the event of a violation related to those categories?</w:t>
      </w:r>
    </w:p>
    <w:p w14:paraId="681FDBE9" w14:textId="3A39A174" w:rsidR="00385EB5" w:rsidRDefault="006F4123" w:rsidP="00DF2647">
      <w:pPr>
        <w:pStyle w:val="ListParagraph"/>
        <w:numPr>
          <w:ilvl w:val="0"/>
          <w:numId w:val="124"/>
        </w:numPr>
        <w:spacing w:after="200"/>
        <w:rPr>
          <w:i/>
        </w:rPr>
      </w:pPr>
      <w:r w:rsidRPr="006F4123">
        <w:rPr>
          <w:i/>
        </w:rPr>
        <w:t>Retraining is required after a facility receives a Notice of Violation</w:t>
      </w:r>
      <w:r w:rsidR="000739E8">
        <w:rPr>
          <w:i/>
        </w:rPr>
        <w:t xml:space="preserve"> (NOV)</w:t>
      </w:r>
      <w:r w:rsidRPr="006F4123">
        <w:rPr>
          <w:i/>
        </w:rPr>
        <w:t xml:space="preserve"> issued by the </w:t>
      </w:r>
      <w:r w:rsidR="00516FD0">
        <w:rPr>
          <w:i/>
        </w:rPr>
        <w:t>Department</w:t>
      </w:r>
      <w:r w:rsidRPr="006F4123">
        <w:rPr>
          <w:i/>
        </w:rPr>
        <w:t xml:space="preserve"> for significant noncompliance. For retraining to be required, a facility would have been referred for enforcement as the issuance of a NOV is part of the enforcement process and may be used for facilities that do not return to compliance.   </w:t>
      </w:r>
    </w:p>
    <w:p w14:paraId="29446ACA" w14:textId="77777777" w:rsidR="006F4123" w:rsidRPr="006F4123" w:rsidRDefault="006F4123" w:rsidP="00DF2647">
      <w:pPr>
        <w:pStyle w:val="ListParagraph"/>
        <w:spacing w:after="200"/>
        <w:rPr>
          <w:i/>
        </w:rPr>
      </w:pPr>
      <w:r w:rsidRPr="006F4123">
        <w:rPr>
          <w:i/>
        </w:rPr>
        <w:t> </w:t>
      </w:r>
    </w:p>
    <w:p w14:paraId="40C18580" w14:textId="77777777" w:rsidR="006F4123" w:rsidRPr="006F4123" w:rsidRDefault="006F4123" w:rsidP="00DF2647">
      <w:pPr>
        <w:pStyle w:val="ListParagraph"/>
        <w:numPr>
          <w:ilvl w:val="0"/>
          <w:numId w:val="120"/>
        </w:numPr>
        <w:spacing w:after="60"/>
        <w:contextualSpacing w:val="0"/>
        <w:rPr>
          <w:color w:val="0070C0"/>
        </w:rPr>
      </w:pPr>
      <w:r w:rsidRPr="006F4123">
        <w:rPr>
          <w:color w:val="0070C0"/>
          <w:u w:val="single"/>
        </w:rPr>
        <w:t>Question</w:t>
      </w:r>
      <w:r w:rsidRPr="006F4123">
        <w:rPr>
          <w:color w:val="0070C0"/>
        </w:rPr>
        <w:t xml:space="preserve">: </w:t>
      </w:r>
      <w:r w:rsidRPr="006F4123">
        <w:rPr>
          <w:rFonts w:eastAsia="Times New Roman"/>
          <w:color w:val="0070C0"/>
        </w:rPr>
        <w:t xml:space="preserve">The rule states that Class A/Class B operators must ensure that site-specific emergency response procedures are maintained in an easily accessible location at the facility. Should we be verifying these emergency response procedures are present at the facility? </w:t>
      </w:r>
    </w:p>
    <w:p w14:paraId="5B2B493A" w14:textId="77777777" w:rsidR="006F4123" w:rsidRDefault="006F4123" w:rsidP="00DF2647">
      <w:pPr>
        <w:pStyle w:val="ListParagraph"/>
        <w:numPr>
          <w:ilvl w:val="0"/>
          <w:numId w:val="125"/>
        </w:numPr>
        <w:spacing w:after="200"/>
        <w:rPr>
          <w:i/>
        </w:rPr>
      </w:pPr>
      <w:r w:rsidRPr="006F4123">
        <w:rPr>
          <w:i/>
        </w:rPr>
        <w:t xml:space="preserve">Facilities are required to provide documentation of required operator training (certificates for Class A and </w:t>
      </w:r>
      <w:r w:rsidR="00E02EA4">
        <w:rPr>
          <w:i/>
        </w:rPr>
        <w:t>Class B and a list of Class C).</w:t>
      </w:r>
      <w:r w:rsidRPr="006F4123">
        <w:rPr>
          <w:i/>
        </w:rPr>
        <w:t xml:space="preserve"> </w:t>
      </w:r>
      <w:r w:rsidR="008528CD">
        <w:rPr>
          <w:i/>
        </w:rPr>
        <w:t>I</w:t>
      </w:r>
      <w:r w:rsidRPr="006F4123">
        <w:rPr>
          <w:i/>
        </w:rPr>
        <w:t>nspectors</w:t>
      </w:r>
      <w:r w:rsidR="00054EEE">
        <w:rPr>
          <w:i/>
        </w:rPr>
        <w:t xml:space="preserve"> should be checking</w:t>
      </w:r>
      <w:r w:rsidR="008528CD">
        <w:rPr>
          <w:i/>
        </w:rPr>
        <w:t xml:space="preserve"> to verify the procedures are in place and </w:t>
      </w:r>
      <w:r w:rsidR="00E02EA4">
        <w:rPr>
          <w:i/>
        </w:rPr>
        <w:t>effective</w:t>
      </w:r>
      <w:r w:rsidR="008528CD">
        <w:rPr>
          <w:i/>
        </w:rPr>
        <w:t xml:space="preserve"> in case of an emergency at the facility</w:t>
      </w:r>
      <w:r w:rsidRPr="006F4123">
        <w:rPr>
          <w:i/>
        </w:rPr>
        <w:t xml:space="preserve">. </w:t>
      </w:r>
    </w:p>
    <w:p w14:paraId="2998FEB1" w14:textId="77777777" w:rsidR="00C23574" w:rsidRPr="00385EB5" w:rsidRDefault="00C23574" w:rsidP="00DF2647">
      <w:pPr>
        <w:pStyle w:val="ListParagraph"/>
        <w:numPr>
          <w:ilvl w:val="0"/>
          <w:numId w:val="146"/>
        </w:numPr>
        <w:spacing w:after="60"/>
        <w:contextualSpacing w:val="0"/>
        <w:rPr>
          <w:color w:val="0070C0"/>
        </w:rPr>
      </w:pPr>
      <w:r w:rsidRPr="00385EB5">
        <w:rPr>
          <w:color w:val="0070C0"/>
          <w:u w:val="single"/>
        </w:rPr>
        <w:t>Question</w:t>
      </w:r>
      <w:r w:rsidRPr="00385EB5">
        <w:rPr>
          <w:color w:val="0070C0"/>
        </w:rPr>
        <w:t xml:space="preserve">: </w:t>
      </w:r>
      <w:r w:rsidR="00714DC7" w:rsidRPr="00385EB5">
        <w:rPr>
          <w:rFonts w:eastAsia="Times New Roman"/>
          <w:color w:val="0070C0"/>
        </w:rPr>
        <w:t>If a UST owner has been out-of-service prior to the 8/7/2014 adoption of the Operator Training Rule, 62-761.350, F.A.C., are they required to have Operator Training Certification while out-of-service</w:t>
      </w:r>
      <w:r w:rsidRPr="00385EB5">
        <w:rPr>
          <w:rFonts w:eastAsia="Times New Roman"/>
          <w:color w:val="0070C0"/>
        </w:rPr>
        <w:t xml:space="preserve">? </w:t>
      </w:r>
    </w:p>
    <w:p w14:paraId="6D6F96B4" w14:textId="77777777" w:rsidR="006F4123" w:rsidRPr="00892931" w:rsidRDefault="00714DC7" w:rsidP="00DF2647">
      <w:pPr>
        <w:pStyle w:val="ListParagraph"/>
        <w:numPr>
          <w:ilvl w:val="0"/>
          <w:numId w:val="147"/>
        </w:numPr>
        <w:spacing w:after="200"/>
        <w:ind w:left="720"/>
        <w:rPr>
          <w:b/>
        </w:rPr>
      </w:pPr>
      <w:r w:rsidRPr="00892931">
        <w:rPr>
          <w:i/>
        </w:rPr>
        <w:t xml:space="preserve">Not until they bring their tanks back into service per 62-761.350(1) Owners or operators shall identify and designate for each </w:t>
      </w:r>
      <w:r w:rsidRPr="00892931">
        <w:rPr>
          <w:b/>
          <w:i/>
        </w:rPr>
        <w:t>in-service</w:t>
      </w:r>
      <w:r w:rsidRPr="00892931">
        <w:rPr>
          <w:i/>
        </w:rPr>
        <w:t xml:space="preserve"> underground storage tank system facility, including unmanned facilities, at least one named individual for each class of operator – Class A, Class B, and Class C.</w:t>
      </w:r>
      <w:r w:rsidR="00892931" w:rsidRPr="00892931">
        <w:rPr>
          <w:i/>
        </w:rPr>
        <w:t xml:space="preserve"> This can be one person performing all three roles.</w:t>
      </w:r>
    </w:p>
    <w:p w14:paraId="6CF55F64" w14:textId="77777777" w:rsidR="00BE68AB" w:rsidRDefault="00EF7EFB" w:rsidP="003056E3">
      <w:pPr>
        <w:pStyle w:val="ListParagraph"/>
        <w:ind w:left="0"/>
        <w:rPr>
          <w:rStyle w:val="Hyperlink"/>
          <w:rFonts w:ascii="Eras Demi ITC" w:hAnsi="Eras Demi ITC"/>
          <w:sz w:val="18"/>
          <w:szCs w:val="18"/>
        </w:rPr>
      </w:pPr>
      <w:r>
        <w:pict w14:anchorId="06847C3F">
          <v:rect id="_x0000_i1036" style="width:594.85pt;height:1.1pt" o:hrpct="991" o:hrstd="t" o:hrnoshade="t" o:hr="t" fillcolor="black [3213]" stroked="f"/>
        </w:pict>
      </w:r>
    </w:p>
    <w:p w14:paraId="2B6B109C" w14:textId="77777777" w:rsidR="001C1D17" w:rsidRPr="001C1D17" w:rsidRDefault="001C1D17">
      <w:pPr>
        <w:pStyle w:val="Heading1"/>
      </w:pPr>
      <w:bookmarkStart w:id="30" w:name="_Toc49948382"/>
      <w:r>
        <w:t>FIELD ERECTED ASTS</w:t>
      </w:r>
      <w:bookmarkEnd w:id="30"/>
    </w:p>
    <w:p w14:paraId="4568FFF2" w14:textId="77777777" w:rsidR="001C1D17" w:rsidRPr="001C1D17" w:rsidRDefault="001C1D17" w:rsidP="00DF2647">
      <w:pPr>
        <w:pStyle w:val="ListParagraph"/>
        <w:numPr>
          <w:ilvl w:val="0"/>
          <w:numId w:val="85"/>
        </w:numPr>
        <w:spacing w:after="60"/>
        <w:contextualSpacing w:val="0"/>
        <w:rPr>
          <w:i/>
          <w:color w:val="0070C0"/>
        </w:rPr>
      </w:pPr>
      <w:r w:rsidRPr="002101B9">
        <w:rPr>
          <w:color w:val="0070C0"/>
          <w:u w:val="single"/>
        </w:rPr>
        <w:t>Question</w:t>
      </w:r>
      <w:r w:rsidRPr="002101B9">
        <w:rPr>
          <w:color w:val="0070C0"/>
        </w:rPr>
        <w:t xml:space="preserve">: </w:t>
      </w:r>
      <w:r>
        <w:rPr>
          <w:color w:val="0070C0"/>
        </w:rPr>
        <w:t xml:space="preserve">Is an </w:t>
      </w:r>
      <w:r w:rsidRPr="001C1D17">
        <w:rPr>
          <w:color w:val="0070C0"/>
        </w:rPr>
        <w:t>API 653 inspection</w:t>
      </w:r>
      <w:r>
        <w:rPr>
          <w:color w:val="0070C0"/>
        </w:rPr>
        <w:t xml:space="preserve"> required</w:t>
      </w:r>
      <w:r w:rsidRPr="001C1D17">
        <w:rPr>
          <w:color w:val="0070C0"/>
        </w:rPr>
        <w:t>, if the field-erected AST is out-of-service longer than 365 days</w:t>
      </w:r>
      <w:r w:rsidRPr="002101B9">
        <w:rPr>
          <w:color w:val="0070C0"/>
        </w:rPr>
        <w:t>?</w:t>
      </w:r>
    </w:p>
    <w:p w14:paraId="682FC77F" w14:textId="77777777" w:rsidR="001C1D17" w:rsidRPr="008528CD" w:rsidRDefault="001C1D17" w:rsidP="00DF2647">
      <w:pPr>
        <w:pStyle w:val="ListParagraph"/>
        <w:numPr>
          <w:ilvl w:val="0"/>
          <w:numId w:val="129"/>
        </w:numPr>
        <w:rPr>
          <w:i/>
        </w:rPr>
      </w:pPr>
      <w:r w:rsidRPr="008528CD">
        <w:rPr>
          <w:i/>
        </w:rPr>
        <w:t>Per 62-762.802(2)(d)1., if the AST is out-of-service longer than 365 days it must be structurally evaluated in accordance with API 653 before being placed back into service.</w:t>
      </w:r>
    </w:p>
    <w:p w14:paraId="0C053226" w14:textId="77777777" w:rsidR="0091556A" w:rsidRDefault="0091556A" w:rsidP="00DF2647">
      <w:pPr>
        <w:pStyle w:val="ListParagraph"/>
        <w:rPr>
          <w:i/>
        </w:rPr>
      </w:pPr>
    </w:p>
    <w:p w14:paraId="3E619B92" w14:textId="77777777" w:rsidR="001C1D17" w:rsidRPr="008528CD" w:rsidRDefault="001C1D17" w:rsidP="00DF2647">
      <w:pPr>
        <w:pStyle w:val="ListParagraph"/>
        <w:numPr>
          <w:ilvl w:val="0"/>
          <w:numId w:val="130"/>
        </w:numPr>
        <w:spacing w:after="60"/>
        <w:contextualSpacing w:val="0"/>
        <w:rPr>
          <w:i/>
        </w:rPr>
      </w:pPr>
      <w:r w:rsidRPr="008528CD">
        <w:rPr>
          <w:color w:val="0070C0"/>
          <w:u w:val="single"/>
        </w:rPr>
        <w:t>Question</w:t>
      </w:r>
      <w:r w:rsidRPr="008528CD">
        <w:rPr>
          <w:color w:val="0070C0"/>
        </w:rPr>
        <w:t>:</w:t>
      </w:r>
      <w:r w:rsidRPr="001C1D17">
        <w:t xml:space="preserve"> </w:t>
      </w:r>
      <w:r w:rsidRPr="008528CD">
        <w:rPr>
          <w:color w:val="0070C0"/>
        </w:rPr>
        <w:t>However, there will be no annual recurring API 653 inspection requirement?</w:t>
      </w:r>
    </w:p>
    <w:p w14:paraId="4199F99E" w14:textId="77777777" w:rsidR="001C1D17" w:rsidRPr="0091556A" w:rsidRDefault="001C1D17" w:rsidP="00DF2647">
      <w:pPr>
        <w:pStyle w:val="ListParagraph"/>
        <w:numPr>
          <w:ilvl w:val="0"/>
          <w:numId w:val="99"/>
        </w:numPr>
        <w:rPr>
          <w:i/>
        </w:rPr>
      </w:pPr>
      <w:r w:rsidRPr="0091556A">
        <w:rPr>
          <w:i/>
        </w:rPr>
        <w:t>Correct, you would just need to evaluate the AST prior to bringing it back into service.</w:t>
      </w:r>
    </w:p>
    <w:p w14:paraId="4B0A0A79" w14:textId="77777777" w:rsidR="0091556A" w:rsidRPr="0091556A" w:rsidRDefault="0091556A" w:rsidP="00DF2647">
      <w:pPr>
        <w:pStyle w:val="ListParagraph"/>
        <w:rPr>
          <w:i/>
        </w:rPr>
      </w:pPr>
    </w:p>
    <w:p w14:paraId="5B40A942" w14:textId="77777777" w:rsidR="001C1D17" w:rsidRPr="0091556A" w:rsidRDefault="001C1D17" w:rsidP="00DF2647">
      <w:pPr>
        <w:pStyle w:val="ListParagraph"/>
        <w:numPr>
          <w:ilvl w:val="0"/>
          <w:numId w:val="100"/>
        </w:numPr>
        <w:spacing w:after="60"/>
        <w:contextualSpacing w:val="0"/>
        <w:rPr>
          <w:i/>
        </w:rPr>
      </w:pPr>
      <w:r w:rsidRPr="0091556A">
        <w:rPr>
          <w:color w:val="0070C0"/>
          <w:u w:val="single"/>
        </w:rPr>
        <w:t>Question</w:t>
      </w:r>
      <w:r w:rsidRPr="0091556A">
        <w:rPr>
          <w:color w:val="0070C0"/>
        </w:rPr>
        <w:t>:</w:t>
      </w:r>
      <w:r w:rsidRPr="001C1D17">
        <w:t xml:space="preserve"> </w:t>
      </w:r>
      <w:r w:rsidRPr="0091556A">
        <w:rPr>
          <w:color w:val="0070C0"/>
        </w:rPr>
        <w:t>Would this apply even if the original API 653 inspection report does not identify any mandatory repairs and gives the tank a 10</w:t>
      </w:r>
      <w:r w:rsidR="00664984">
        <w:rPr>
          <w:color w:val="0070C0"/>
        </w:rPr>
        <w:t>-</w:t>
      </w:r>
      <w:r w:rsidRPr="0091556A">
        <w:rPr>
          <w:color w:val="0070C0"/>
        </w:rPr>
        <w:t xml:space="preserve"> or 20-year cycle for the next periodic internal inspection and is out-of-service for over 365 days? Did this requirement change?</w:t>
      </w:r>
    </w:p>
    <w:p w14:paraId="5AAA38FE" w14:textId="77777777" w:rsidR="00CC3ACC" w:rsidRDefault="001C1D17" w:rsidP="00DF2647">
      <w:pPr>
        <w:pStyle w:val="ListParagraph"/>
        <w:numPr>
          <w:ilvl w:val="0"/>
          <w:numId w:val="98"/>
        </w:numPr>
        <w:rPr>
          <w:i/>
        </w:rPr>
      </w:pPr>
      <w:r w:rsidRPr="00385EB5">
        <w:rPr>
          <w:i/>
        </w:rPr>
        <w:t xml:space="preserve">Yes. The </w:t>
      </w:r>
      <w:r w:rsidR="00516FD0">
        <w:rPr>
          <w:i/>
        </w:rPr>
        <w:t>Department</w:t>
      </w:r>
      <w:r w:rsidRPr="00385EB5">
        <w:rPr>
          <w:i/>
        </w:rPr>
        <w:t>’s previous rules required that an out-of-service AST be structurally evaluated per API 653 if the AST was out-of-service for more than 6 months. So, an additional 6-months grace period has been provided with the new rule.</w:t>
      </w:r>
    </w:p>
    <w:p w14:paraId="7AA4C51B" w14:textId="50A184C4" w:rsidR="0032582E" w:rsidRDefault="00EF7EFB" w:rsidP="00DF2647">
      <w:pPr>
        <w:ind w:left="90"/>
        <w:rPr>
          <w:b/>
          <w:u w:val="single"/>
        </w:rPr>
      </w:pPr>
      <w:r>
        <w:pict w14:anchorId="239F3F0D">
          <v:rect id="_x0000_i1037" style="width:498.95pt;height:1.45pt" o:hrpct="990" o:hrstd="t" o:hrnoshade="t" o:hr="t" fillcolor="black [3213]" stroked="f"/>
        </w:pict>
      </w:r>
      <w:bookmarkStart w:id="31" w:name="_Toc49948383"/>
    </w:p>
    <w:p w14:paraId="06AD2E07" w14:textId="77777777" w:rsidR="00593D9B" w:rsidRDefault="00593D9B">
      <w:pPr>
        <w:rPr>
          <w:b/>
          <w:u w:val="single"/>
        </w:rPr>
      </w:pPr>
      <w:r>
        <w:br w:type="page"/>
      </w:r>
    </w:p>
    <w:p w14:paraId="1DD5D78D" w14:textId="3DD099E8" w:rsidR="00F91E8F" w:rsidRDefault="00F91E8F">
      <w:pPr>
        <w:pStyle w:val="Heading1"/>
        <w:spacing w:after="0" w:line="240" w:lineRule="auto"/>
      </w:pPr>
      <w:r>
        <w:lastRenderedPageBreak/>
        <w:t>FINANCIAL RESPONSIBILITY</w:t>
      </w:r>
      <w:bookmarkEnd w:id="31"/>
    </w:p>
    <w:p w14:paraId="2FBB08CD" w14:textId="77777777" w:rsidR="00AC4636" w:rsidRPr="00AC4636" w:rsidRDefault="00AC4636" w:rsidP="00DF2647">
      <w:pPr>
        <w:spacing w:after="60" w:line="240" w:lineRule="auto"/>
      </w:pPr>
      <w:r>
        <w:t>Rules 62-761.420, 62-762.421, F.A.C.</w:t>
      </w:r>
    </w:p>
    <w:p w14:paraId="354D6C60" w14:textId="77777777" w:rsidR="00F91E8F" w:rsidRPr="001D5EB4" w:rsidRDefault="00F91E8F" w:rsidP="00DF2647">
      <w:pPr>
        <w:pStyle w:val="ListParagraph"/>
        <w:numPr>
          <w:ilvl w:val="0"/>
          <w:numId w:val="141"/>
        </w:numPr>
        <w:spacing w:after="60"/>
        <w:contextualSpacing w:val="0"/>
      </w:pPr>
      <w:r w:rsidRPr="0091556A">
        <w:rPr>
          <w:color w:val="0070C0"/>
          <w:u w:val="single"/>
        </w:rPr>
        <w:t>Question</w:t>
      </w:r>
      <w:r>
        <w:rPr>
          <w:color w:val="0070C0"/>
        </w:rPr>
        <w:t>:  How do we handle a lapse in coverage regarding financial responsibility</w:t>
      </w:r>
    </w:p>
    <w:p w14:paraId="764378C9" w14:textId="77777777" w:rsidR="001D5EB4" w:rsidRPr="00F91E8F" w:rsidRDefault="001D5EB4" w:rsidP="00DF2647">
      <w:pPr>
        <w:pStyle w:val="ListParagraph"/>
        <w:numPr>
          <w:ilvl w:val="0"/>
          <w:numId w:val="143"/>
        </w:numPr>
        <w:spacing w:after="60"/>
        <w:contextualSpacing w:val="0"/>
      </w:pPr>
      <w:r>
        <w:rPr>
          <w:i/>
        </w:rPr>
        <w:t>See the following scenarios:</w:t>
      </w:r>
    </w:p>
    <w:p w14:paraId="157DB607" w14:textId="77777777" w:rsidR="00F91E8F" w:rsidRPr="00F91E8F" w:rsidRDefault="00F91E8F" w:rsidP="00DF2647">
      <w:pPr>
        <w:spacing w:after="60"/>
        <w:ind w:left="720" w:right="720"/>
        <w:rPr>
          <w:b/>
          <w:i/>
        </w:rPr>
      </w:pPr>
      <w:r w:rsidRPr="00F91E8F">
        <w:rPr>
          <w:b/>
          <w:i/>
        </w:rPr>
        <w:t>Existing Facility Same Owner</w:t>
      </w:r>
    </w:p>
    <w:p w14:paraId="12BCD987" w14:textId="49349001" w:rsidR="00F91E8F" w:rsidRDefault="00F91E8F" w:rsidP="00DF2647">
      <w:pPr>
        <w:spacing w:after="240"/>
        <w:ind w:left="720" w:right="720"/>
        <w:rPr>
          <w:i/>
          <w:iCs/>
        </w:rPr>
      </w:pPr>
      <w:r>
        <w:rPr>
          <w:i/>
          <w:iCs/>
        </w:rPr>
        <w:t xml:space="preserve">The county would cite a violation for any lapse in coverage. The facility can resolve </w:t>
      </w:r>
      <w:r w:rsidR="000739E8">
        <w:rPr>
          <w:i/>
          <w:iCs/>
        </w:rPr>
        <w:t xml:space="preserve">the </w:t>
      </w:r>
      <w:r>
        <w:rPr>
          <w:i/>
          <w:iCs/>
        </w:rPr>
        <w:t xml:space="preserve">violation by obtaining Financial Responsibility (FR) and coverage for any time during the termination period. If </w:t>
      </w:r>
      <w:r w:rsidR="000739E8">
        <w:rPr>
          <w:i/>
          <w:iCs/>
        </w:rPr>
        <w:t xml:space="preserve">the </w:t>
      </w:r>
      <w:r>
        <w:rPr>
          <w:i/>
          <w:iCs/>
        </w:rPr>
        <w:t>lapse in coverage is greater than 90 days and before the County’s 90-day referral deadline, a 2</w:t>
      </w:r>
      <w:r>
        <w:rPr>
          <w:i/>
          <w:iCs/>
          <w:vertAlign w:val="superscript"/>
        </w:rPr>
        <w:t>nd</w:t>
      </w:r>
      <w:r>
        <w:rPr>
          <w:i/>
          <w:iCs/>
        </w:rPr>
        <w:t xml:space="preserve"> violation should be cited for not closing tank with 90 days lapse in FR, then refer to District Enforcement. The facility can resolve by obtaining FR coverage</w:t>
      </w:r>
      <w:r w:rsidRPr="004E5EE4">
        <w:rPr>
          <w:i/>
          <w:iCs/>
          <w:color w:val="FF0000"/>
        </w:rPr>
        <w:t xml:space="preserve"> </w:t>
      </w:r>
      <w:r>
        <w:rPr>
          <w:i/>
          <w:iCs/>
        </w:rPr>
        <w:t xml:space="preserve">or close the system. The District should consider enforcement with </w:t>
      </w:r>
      <w:r w:rsidR="000739E8">
        <w:rPr>
          <w:i/>
          <w:iCs/>
        </w:rPr>
        <w:t xml:space="preserve">a </w:t>
      </w:r>
      <w:r w:rsidRPr="00041133">
        <w:rPr>
          <w:i/>
          <w:iCs/>
        </w:rPr>
        <w:t>penalty if unable to obtain coverage during the termination period. Enforcement at UST facilities should consider including “Revocation of Placard” in accordance with 62-761.400(6)(d), Florida Administrative Code (F.A.C.). Economic advantage</w:t>
      </w:r>
      <w:r>
        <w:rPr>
          <w:i/>
          <w:iCs/>
        </w:rPr>
        <w:t xml:space="preserve"> (unexpended cost of coverage) for the period without coverage should be taken into consideration.</w:t>
      </w:r>
    </w:p>
    <w:p w14:paraId="71F1BF3F" w14:textId="77777777" w:rsidR="00F91E8F" w:rsidRPr="00F91E8F" w:rsidRDefault="00F91E8F" w:rsidP="00DF2647">
      <w:pPr>
        <w:spacing w:after="60"/>
        <w:ind w:left="720" w:right="720"/>
        <w:rPr>
          <w:b/>
          <w:i/>
        </w:rPr>
      </w:pPr>
      <w:r w:rsidRPr="00F91E8F">
        <w:rPr>
          <w:b/>
          <w:i/>
        </w:rPr>
        <w:t xml:space="preserve">New Owner Buys Facility with Lapse in FR at time of purchase </w:t>
      </w:r>
    </w:p>
    <w:p w14:paraId="6242BE5C" w14:textId="011B8AC7" w:rsidR="00F91E8F" w:rsidRPr="00266554" w:rsidRDefault="00F91E8F" w:rsidP="00DF2647">
      <w:pPr>
        <w:spacing w:after="240"/>
        <w:ind w:left="720" w:right="720"/>
        <w:rPr>
          <w:i/>
          <w:color w:val="FF0000"/>
        </w:rPr>
      </w:pPr>
      <w:r w:rsidRPr="00E92F74">
        <w:rPr>
          <w:i/>
        </w:rPr>
        <w:t>For new owners of existing st</w:t>
      </w:r>
      <w:r>
        <w:rPr>
          <w:i/>
        </w:rPr>
        <w:t>orage tank systems that are out-of-</w:t>
      </w:r>
      <w:r w:rsidRPr="00E92F74">
        <w:rPr>
          <w:i/>
        </w:rPr>
        <w:t xml:space="preserve">service at the time of purchase and with a lapse in FR at the time of purchase, FR must be obtained by the </w:t>
      </w:r>
      <w:r>
        <w:rPr>
          <w:i/>
        </w:rPr>
        <w:t>o</w:t>
      </w:r>
      <w:r w:rsidRPr="00E92F74">
        <w:rPr>
          <w:i/>
        </w:rPr>
        <w:t xml:space="preserve">wner </w:t>
      </w:r>
      <w:r w:rsidRPr="00695255">
        <w:rPr>
          <w:i/>
        </w:rPr>
        <w:t xml:space="preserve">within 15 days upon purchase of </w:t>
      </w:r>
      <w:r w:rsidR="000739E8">
        <w:rPr>
          <w:i/>
        </w:rPr>
        <w:t xml:space="preserve">the </w:t>
      </w:r>
      <w:r w:rsidRPr="00695255">
        <w:rPr>
          <w:i/>
        </w:rPr>
        <w:t xml:space="preserve">existing tank system and preferably </w:t>
      </w:r>
      <w:r w:rsidRPr="00D26044">
        <w:rPr>
          <w:i/>
        </w:rPr>
        <w:t>prior to accepting product into the tank system</w:t>
      </w:r>
      <w:r w:rsidRPr="00E92F74">
        <w:rPr>
          <w:i/>
        </w:rPr>
        <w:t>. Out-of-service requirements in subsections 62-761.800(1), 62-762.801(1), or 62-762.802(2</w:t>
      </w:r>
      <w:r>
        <w:rPr>
          <w:i/>
        </w:rPr>
        <w:t>),</w:t>
      </w:r>
      <w:r w:rsidRPr="00041133">
        <w:rPr>
          <w:i/>
        </w:rPr>
        <w:t xml:space="preserve"> F.A.C.</w:t>
      </w:r>
      <w:r w:rsidRPr="001C74CA">
        <w:rPr>
          <w:i/>
        </w:rPr>
        <w:t>,</w:t>
      </w:r>
      <w:r w:rsidRPr="00E92F74">
        <w:rPr>
          <w:i/>
        </w:rPr>
        <w:t xml:space="preserve"> shall be followed</w:t>
      </w:r>
      <w:r>
        <w:rPr>
          <w:i/>
        </w:rPr>
        <w:t xml:space="preserve"> while tanks are out of service.</w:t>
      </w:r>
      <w:r w:rsidRPr="00E92F74">
        <w:rPr>
          <w:i/>
        </w:rPr>
        <w:t xml:space="preserve"> </w:t>
      </w:r>
      <w:r>
        <w:rPr>
          <w:i/>
        </w:rPr>
        <w:t>P</w:t>
      </w:r>
      <w:r w:rsidRPr="00E92F74">
        <w:rPr>
          <w:i/>
        </w:rPr>
        <w:t>rior to</w:t>
      </w:r>
      <w:r>
        <w:rPr>
          <w:i/>
        </w:rPr>
        <w:t xml:space="preserve"> registering the tanks in-service and </w:t>
      </w:r>
      <w:r w:rsidRPr="00E92F74">
        <w:rPr>
          <w:i/>
        </w:rPr>
        <w:t>adding a regulated substance to the system</w:t>
      </w:r>
      <w:r>
        <w:rPr>
          <w:i/>
        </w:rPr>
        <w:t xml:space="preserve">, all required periodic testing must be performed. No violations should be cited unless the new owner fails to follow the outlined procedure. If FR is not obtained within 15 days of purchase, </w:t>
      </w:r>
      <w:r w:rsidRPr="00E92F74">
        <w:rPr>
          <w:i/>
        </w:rPr>
        <w:t>then the facility would be subject to the requirements of “Existing Facility Same Owner”</w:t>
      </w:r>
      <w:r>
        <w:rPr>
          <w:i/>
        </w:rPr>
        <w:t xml:space="preserve">, </w:t>
      </w:r>
      <w:r w:rsidRPr="002E7933">
        <w:rPr>
          <w:i/>
        </w:rPr>
        <w:t>unless the</w:t>
      </w:r>
      <w:r>
        <w:rPr>
          <w:i/>
        </w:rPr>
        <w:t xml:space="preserve"> new owners</w:t>
      </w:r>
      <w:r w:rsidRPr="002E7933">
        <w:rPr>
          <w:i/>
        </w:rPr>
        <w:t xml:space="preserve"> can </w:t>
      </w:r>
      <w:r w:rsidR="000739E8">
        <w:rPr>
          <w:i/>
        </w:rPr>
        <w:t xml:space="preserve">verify that </w:t>
      </w:r>
      <w:r w:rsidRPr="002E7933">
        <w:rPr>
          <w:i/>
        </w:rPr>
        <w:t>they are attempting to obtain FR.</w:t>
      </w:r>
    </w:p>
    <w:p w14:paraId="358DAD9C" w14:textId="76B9D92D" w:rsidR="00F91E8F" w:rsidRPr="00F91E8F" w:rsidRDefault="0032582E" w:rsidP="003056E3">
      <w:pPr>
        <w:spacing w:after="60" w:line="240" w:lineRule="auto"/>
        <w:rPr>
          <w:b/>
          <w:i/>
        </w:rPr>
      </w:pPr>
      <w:r>
        <w:rPr>
          <w:b/>
          <w:i/>
        </w:rPr>
        <w:tab/>
      </w:r>
      <w:r w:rsidR="000739E8">
        <w:rPr>
          <w:b/>
          <w:i/>
        </w:rPr>
        <w:t>A f</w:t>
      </w:r>
      <w:r w:rsidR="000739E8" w:rsidRPr="00F91E8F">
        <w:rPr>
          <w:b/>
          <w:i/>
        </w:rPr>
        <w:t xml:space="preserve">acility </w:t>
      </w:r>
      <w:r w:rsidR="00F91E8F" w:rsidRPr="00F91E8F">
        <w:rPr>
          <w:b/>
          <w:i/>
        </w:rPr>
        <w:t>in Foreclosure by Financial Institution with Lapse in FR</w:t>
      </w:r>
    </w:p>
    <w:p w14:paraId="1749F983" w14:textId="77777777" w:rsidR="00F91E8F" w:rsidRDefault="00F91E8F" w:rsidP="003056E3">
      <w:pPr>
        <w:ind w:left="720" w:right="720"/>
        <w:rPr>
          <w:i/>
        </w:rPr>
      </w:pPr>
      <w:r w:rsidRPr="00E92F74">
        <w:rPr>
          <w:i/>
        </w:rPr>
        <w:t>Financial institutions that are holders (owners of debt) of foreclosed facilities are not considered owners or operators of a tank system, in accordance with 40 CFR §</w:t>
      </w:r>
      <w:r>
        <w:rPr>
          <w:i/>
        </w:rPr>
        <w:t xml:space="preserve"> </w:t>
      </w:r>
      <w:r w:rsidRPr="00E92F74">
        <w:rPr>
          <w:i/>
        </w:rPr>
        <w:t>280.230</w:t>
      </w:r>
      <w:r>
        <w:rPr>
          <w:i/>
        </w:rPr>
        <w:t>,</w:t>
      </w:r>
      <w:r w:rsidRPr="00E92F74">
        <w:rPr>
          <w:i/>
        </w:rPr>
        <w:t xml:space="preserve"> and should not be cited as a violation but noted as an A</w:t>
      </w:r>
      <w:r>
        <w:rPr>
          <w:i/>
        </w:rPr>
        <w:t xml:space="preserve">rea </w:t>
      </w:r>
      <w:r w:rsidRPr="00E92F74">
        <w:rPr>
          <w:i/>
        </w:rPr>
        <w:t>of</w:t>
      </w:r>
      <w:r>
        <w:rPr>
          <w:i/>
        </w:rPr>
        <w:t xml:space="preserve"> </w:t>
      </w:r>
      <w:r w:rsidRPr="00E92F74">
        <w:rPr>
          <w:i/>
        </w:rPr>
        <w:t>C</w:t>
      </w:r>
      <w:r>
        <w:rPr>
          <w:i/>
        </w:rPr>
        <w:t>oncern</w:t>
      </w:r>
      <w:r w:rsidRPr="00E92F74">
        <w:rPr>
          <w:i/>
        </w:rPr>
        <w:t>.  When the facility is sold at the settlement of the foreclosure, the new owner would have to acquire FR as stated above.</w:t>
      </w:r>
    </w:p>
    <w:p w14:paraId="0BF5E724" w14:textId="01059D50" w:rsidR="00F05F60" w:rsidRDefault="00EF7EFB">
      <w:pPr>
        <w:pStyle w:val="ListParagraph"/>
        <w:numPr>
          <w:ilvl w:val="0"/>
          <w:numId w:val="142"/>
        </w:numPr>
        <w:rPr>
          <w:b/>
          <w:bCs/>
          <w:i/>
          <w:sz w:val="20"/>
          <w:szCs w:val="20"/>
        </w:rPr>
      </w:pPr>
      <w:hyperlink r:id="rId25" w:history="1">
        <w:r w:rsidR="00F91E8F" w:rsidRPr="00207E94">
          <w:rPr>
            <w:rStyle w:val="Hyperlink"/>
            <w:b/>
            <w:bCs/>
            <w:i/>
            <w:sz w:val="20"/>
            <w:szCs w:val="20"/>
          </w:rPr>
          <w:t>Florida Statutes 376.309</w:t>
        </w:r>
      </w:hyperlink>
      <w:r w:rsidR="00F91E8F" w:rsidRPr="00D22258">
        <w:rPr>
          <w:b/>
          <w:bCs/>
          <w:i/>
          <w:sz w:val="20"/>
          <w:szCs w:val="20"/>
        </w:rPr>
        <w:t> </w:t>
      </w:r>
      <w:r w:rsidR="00F91E8F" w:rsidRPr="00D22258">
        <w:rPr>
          <w:b/>
          <w:bCs/>
          <w:i/>
          <w:sz w:val="20"/>
          <w:szCs w:val="20"/>
        </w:rPr>
        <w:t>Facilities, financial responsibility.</w:t>
      </w:r>
    </w:p>
    <w:p w14:paraId="4F70A947" w14:textId="2B45642D" w:rsidR="00B66048" w:rsidRPr="00B66048" w:rsidRDefault="00EF7EFB">
      <w:pPr>
        <w:pStyle w:val="ListParagraph"/>
        <w:numPr>
          <w:ilvl w:val="0"/>
          <w:numId w:val="142"/>
        </w:numPr>
        <w:rPr>
          <w:rFonts w:cstheme="minorHAnsi"/>
          <w:b/>
          <w:bCs/>
          <w:i/>
          <w:iCs/>
          <w:color w:val="0070C0"/>
          <w:sz w:val="14"/>
          <w:szCs w:val="14"/>
        </w:rPr>
      </w:pPr>
      <w:hyperlink r:id="rId26" w:anchor="FAQs" w:history="1">
        <w:r w:rsidR="00B66048" w:rsidRPr="00B66048">
          <w:rPr>
            <w:rStyle w:val="Hyperlink"/>
            <w:rFonts w:eastAsia="Times New Roman" w:cstheme="minorHAnsi"/>
            <w:b/>
            <w:bCs/>
            <w:i/>
            <w:iCs/>
            <w:color w:val="0070C0"/>
            <w:sz w:val="20"/>
            <w:szCs w:val="20"/>
          </w:rPr>
          <w:t>Financial Responsibility FAQs</w:t>
        </w:r>
      </w:hyperlink>
    </w:p>
    <w:p w14:paraId="73B10DAB" w14:textId="77777777" w:rsidR="001C6432" w:rsidRDefault="00EF7EFB">
      <w:pPr>
        <w:pStyle w:val="Default"/>
        <w:rPr>
          <w:rFonts w:ascii="Eras Demi ITC" w:hAnsi="Eras Demi ITC"/>
          <w:sz w:val="18"/>
          <w:szCs w:val="18"/>
        </w:rPr>
      </w:pPr>
      <w:r>
        <w:pict w14:anchorId="2F42981C">
          <v:rect id="_x0000_i1038" style="width:0;height:1.5pt" o:hrstd="t" o:hr="t" fillcolor="#a0a0a0" stroked="f"/>
        </w:pict>
      </w:r>
    </w:p>
    <w:p w14:paraId="6F8404AE" w14:textId="77777777" w:rsidR="001C6432" w:rsidRDefault="001C6432" w:rsidP="001C6432">
      <w:pPr>
        <w:pStyle w:val="Default"/>
      </w:pPr>
    </w:p>
    <w:p w14:paraId="36B4689E" w14:textId="77777777" w:rsidR="001C6432" w:rsidRPr="00412973" w:rsidRDefault="001C6432" w:rsidP="001C6432">
      <w:pPr>
        <w:pStyle w:val="ListParagraph"/>
        <w:ind w:left="0"/>
        <w:jc w:val="center"/>
        <w:rPr>
          <w:b/>
        </w:rPr>
      </w:pPr>
      <w:r w:rsidRPr="00456D21">
        <w:rPr>
          <w:i/>
          <w:sz w:val="20"/>
          <w:szCs w:val="20"/>
        </w:rPr>
        <w:t xml:space="preserve"> Note:  Nothing herein is intended to modify </w:t>
      </w:r>
      <w:r>
        <w:rPr>
          <w:i/>
          <w:sz w:val="20"/>
          <w:szCs w:val="20"/>
        </w:rPr>
        <w:t>Department</w:t>
      </w:r>
      <w:r w:rsidRPr="00456D21">
        <w:rPr>
          <w:i/>
          <w:sz w:val="20"/>
          <w:szCs w:val="20"/>
        </w:rPr>
        <w:t xml:space="preserve"> rules or guidance documents incorporated within those rules. </w:t>
      </w:r>
      <w:r w:rsidRPr="00615117">
        <w:rPr>
          <w:i/>
          <w:sz w:val="20"/>
          <w:szCs w:val="20"/>
        </w:rPr>
        <w:t>This Q&amp;A is a living document and is subject to change and continuously being corrected and updated</w:t>
      </w:r>
      <w:r>
        <w:rPr>
          <w:i/>
          <w:sz w:val="20"/>
          <w:szCs w:val="20"/>
        </w:rPr>
        <w:t>.</w:t>
      </w:r>
    </w:p>
    <w:p w14:paraId="421E5455" w14:textId="77777777" w:rsidR="001C6432" w:rsidRDefault="001C6432">
      <w:pPr>
        <w:rPr>
          <w:b/>
          <w:bCs/>
          <w:i/>
          <w:sz w:val="20"/>
          <w:szCs w:val="20"/>
        </w:rPr>
        <w:sectPr w:rsidR="001C6432" w:rsidSect="0091352A">
          <w:type w:val="continuous"/>
          <w:pgSz w:w="12240" w:h="15840"/>
          <w:pgMar w:top="720" w:right="720" w:bottom="720" w:left="720" w:header="720" w:footer="91" w:gutter="0"/>
          <w:cols w:space="720"/>
          <w:docGrid w:linePitch="360"/>
        </w:sectPr>
      </w:pPr>
    </w:p>
    <w:p w14:paraId="27B3DEE0" w14:textId="78253203" w:rsidR="00F05F60" w:rsidRPr="007E5903" w:rsidRDefault="00EC0B15" w:rsidP="003056E3">
      <w:pPr>
        <w:pStyle w:val="Heading1"/>
        <w:jc w:val="center"/>
      </w:pPr>
      <w:bookmarkStart w:id="32" w:name="_DOUBLE-WALLED_SPILL_CONTAINMENT"/>
      <w:bookmarkStart w:id="33" w:name="_Toc49948384"/>
      <w:bookmarkEnd w:id="32"/>
      <w:r w:rsidRPr="004F223A">
        <w:lastRenderedPageBreak/>
        <w:t xml:space="preserve">DOUBLE-WALLED SPILL CONTAINMENT (BUCKET) </w:t>
      </w:r>
      <w:r w:rsidR="000F68EB">
        <w:rPr>
          <w:b w:val="0"/>
          <w:noProof/>
          <w:color w:val="FFFFFF" w:themeColor="background1"/>
        </w:rPr>
        <w:drawing>
          <wp:inline distT="0" distB="0" distL="0" distR="0" wp14:anchorId="1D039F06" wp14:editId="54BF1503">
            <wp:extent cx="6956913" cy="4689475"/>
            <wp:effectExtent l="0" t="0" r="0" b="0"/>
            <wp:docPr id="53" name="Picture 53" descr="Double-Walled Spill Containment (Bucket) System Testing and Sampling Requirements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ouble-Walled Spill Containment (Bucket) System Testing and Sampling Requirements -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65998" cy="4695599"/>
                    </a:xfrm>
                    <a:prstGeom prst="rect">
                      <a:avLst/>
                    </a:prstGeom>
                    <a:noFill/>
                    <a:ln>
                      <a:noFill/>
                    </a:ln>
                  </pic:spPr>
                </pic:pic>
              </a:graphicData>
            </a:graphic>
          </wp:inline>
        </w:drawing>
      </w:r>
      <w:bookmarkEnd w:id="33"/>
    </w:p>
    <w:p w14:paraId="75F0B3CC" w14:textId="114562E3" w:rsidR="00F05F60" w:rsidRDefault="00F05F60" w:rsidP="003056E3">
      <w:pPr>
        <w:jc w:val="center"/>
      </w:pPr>
      <w:r>
        <w:t xml:space="preserve">*If </w:t>
      </w:r>
      <w:r w:rsidR="000739E8">
        <w:t>records are</w:t>
      </w:r>
      <w:r>
        <w:t xml:space="preserve"> indicating there has been liquid in the interstice, then sampling is required.</w:t>
      </w:r>
    </w:p>
    <w:p w14:paraId="2E2EA1A1" w14:textId="77777777" w:rsidR="00F05F60" w:rsidRPr="00F91E8F" w:rsidRDefault="00F05F60" w:rsidP="00F05F60">
      <w:pPr>
        <w:tabs>
          <w:tab w:val="left" w:pos="3729"/>
        </w:tabs>
        <w:jc w:val="center"/>
      </w:pPr>
      <w:r w:rsidRPr="0019690F">
        <w:rPr>
          <w:i/>
          <w:iCs/>
        </w:rPr>
        <w:t>This is a general overview.  Any situations not covered will be reviewed on a case-by-case basis.</w:t>
      </w:r>
    </w:p>
    <w:sectPr w:rsidR="00F05F60" w:rsidRPr="00F91E8F" w:rsidSect="00EC0B15">
      <w:headerReference w:type="default" r:id="rId28"/>
      <w:pgSz w:w="15840" w:h="12240" w:orient="landscape"/>
      <w:pgMar w:top="1170" w:right="1440" w:bottom="1440" w:left="1440"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7653" w14:textId="77777777" w:rsidR="00EF7EFB" w:rsidRDefault="00EF7EFB" w:rsidP="009908C6">
      <w:pPr>
        <w:spacing w:after="0" w:line="240" w:lineRule="auto"/>
      </w:pPr>
      <w:r>
        <w:separator/>
      </w:r>
    </w:p>
  </w:endnote>
  <w:endnote w:type="continuationSeparator" w:id="0">
    <w:p w14:paraId="3923121E" w14:textId="77777777" w:rsidR="00EF7EFB" w:rsidRDefault="00EF7EFB" w:rsidP="0099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ED9B" w14:textId="34ED04E0" w:rsidR="00D330D6" w:rsidRDefault="00D330D6" w:rsidP="003056E3">
    <w:pPr>
      <w:pStyle w:val="Footer"/>
    </w:pPr>
    <w:r>
      <w:rPr>
        <w:rStyle w:val="Hyperlink"/>
        <w:rFonts w:ascii="Eras Demi ITC" w:hAnsi="Eras Demi ITC"/>
        <w:sz w:val="18"/>
        <w:szCs w:val="18"/>
        <w:u w:val="none"/>
      </w:rPr>
      <w:tab/>
    </w:r>
    <w:sdt>
      <w:sdtPr>
        <w:id w:val="-1799208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675B9E" w14:textId="77777777" w:rsidR="00D330D6" w:rsidRDefault="00D3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1A61E" w14:textId="77777777" w:rsidR="00EF7EFB" w:rsidRDefault="00EF7EFB" w:rsidP="009908C6">
      <w:pPr>
        <w:spacing w:after="0" w:line="240" w:lineRule="auto"/>
      </w:pPr>
      <w:r>
        <w:separator/>
      </w:r>
    </w:p>
  </w:footnote>
  <w:footnote w:type="continuationSeparator" w:id="0">
    <w:p w14:paraId="2AD0E778" w14:textId="77777777" w:rsidR="00EF7EFB" w:rsidRDefault="00EF7EFB" w:rsidP="0099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C58B" w14:textId="77777777" w:rsidR="00D330D6" w:rsidRDefault="00EF7EFB" w:rsidP="00B90A21">
    <w:pPr>
      <w:pStyle w:val="ListParagraph"/>
      <w:ind w:left="0"/>
      <w:jc w:val="center"/>
    </w:pPr>
    <w:sdt>
      <w:sdtPr>
        <w:id w:val="1865556646"/>
        <w:docPartObj>
          <w:docPartGallery w:val="Watermarks"/>
          <w:docPartUnique/>
        </w:docPartObj>
      </w:sdtPr>
      <w:sdtEndPr/>
      <w:sdtContent>
        <w:r>
          <w:rPr>
            <w:noProof/>
          </w:rPr>
          <w:pict w14:anchorId="2C3C1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315470" o:spid="_x0000_s2052" type="#_x0000_t136" style="position:absolute;left:0;text-align:left;margin-left:0;margin-top:0;width:626.95pt;height:134.3pt;rotation:315;z-index:-251658240;mso-position-horizontal:center;mso-position-horizontal-relative:margin;mso-position-vertical:center;mso-position-vertical-relative:margin" o:allowincell="f" fillcolor="#f2f2f2 [3052]" stroked="f">
              <v:fill opacity=".5"/>
              <v:textpath style="font-family:&quot;Calibri&quot;;font-size:1pt" string="Subject to Change"/>
              <w10:wrap anchorx="margin" anchory="margin"/>
            </v:shape>
          </w:pict>
        </w:r>
      </w:sdtContent>
    </w:sdt>
    <w:r w:rsidR="00D330D6">
      <w:rPr>
        <w:noProof/>
      </w:rPr>
      <mc:AlternateContent>
        <mc:Choice Requires="wps">
          <w:drawing>
            <wp:inline distT="0" distB="0" distL="0" distR="0" wp14:anchorId="17D89367" wp14:editId="369DB56C">
              <wp:extent cx="5949950" cy="262255"/>
              <wp:effectExtent l="57150" t="38100" r="50800" b="80645"/>
              <wp:docPr id="197" name="Rectangle 197" descr="Storage Tank Systems Questions and Answers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9950" cy="262255"/>
                      </a:xfrm>
                      <a:prstGeom prst="rect">
                        <a:avLst/>
                      </a:prstGeom>
                      <a:solidFill>
                        <a:srgbClr val="0070C0"/>
                      </a:solidFill>
                      <a:ln/>
                    </wps:spPr>
                    <wps:style>
                      <a:lnRef idx="0">
                        <a:schemeClr val="accent5"/>
                      </a:lnRef>
                      <a:fillRef idx="3">
                        <a:schemeClr val="accent5"/>
                      </a:fillRef>
                      <a:effectRef idx="3">
                        <a:schemeClr val="accent5"/>
                      </a:effectRef>
                      <a:fontRef idx="minor">
                        <a:schemeClr val="lt1"/>
                      </a:fontRef>
                    </wps:style>
                    <wps:txbx>
                      <w:txbxContent>
                        <w:sdt>
                          <w:sdtPr>
                            <w:rPr>
                              <w:b/>
                              <w:caps/>
                              <w:color w:val="FFFFFF" w:themeColor="background1"/>
                            </w:rPr>
                            <w:alias w:val="Title"/>
                            <w:tag w:val=""/>
                            <w:id w:val="-791287527"/>
                            <w:dataBinding w:prefixMappings="xmlns:ns0='http://purl.org/dc/elements/1.1/' xmlns:ns1='http://schemas.openxmlformats.org/package/2006/metadata/core-properties' " w:xpath="/ns1:coreProperties[1]/ns0:title[1]" w:storeItemID="{6C3C8BC8-F283-45AE-878A-BAB7291924A1}"/>
                            <w:text/>
                          </w:sdtPr>
                          <w:sdtEndPr/>
                          <w:sdtContent>
                            <w:p w14:paraId="08B1188A" w14:textId="77777777" w:rsidR="00D330D6" w:rsidRPr="009920A6" w:rsidRDefault="00D330D6" w:rsidP="0035003D">
                              <w:pPr>
                                <w:pStyle w:val="Header"/>
                                <w:tabs>
                                  <w:tab w:val="clear" w:pos="4680"/>
                                  <w:tab w:val="clear" w:pos="9360"/>
                                </w:tabs>
                                <w:jc w:val="center"/>
                                <w:rPr>
                                  <w:b/>
                                  <w:caps/>
                                  <w:color w:val="FFFFFF" w:themeColor="background1"/>
                                </w:rPr>
                              </w:pPr>
                              <w:r>
                                <w:rPr>
                                  <w:b/>
                                  <w:caps/>
                                  <w:color w:val="FFFFFF" w:themeColor="background1"/>
                                </w:rPr>
                                <w:t>Storage Tank Systems Questions and Answers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7D89367" id="Rectangle 197" o:spid="_x0000_s1042" alt="Storage Tank Systems Questions and Answers Header" style="width:468.5pt;height:2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" fillcolor="#0070c0" stroked="f">
              <v:shadow on="t" color="black" opacity="41287f" offset="0,1.5pt"/>
              <v:textbox style="mso-fit-shape-to-text:t">
                <w:txbxContent>
                  <w:sdt>
                    <w:sdtPr>
                      <w:rPr>
                        <w:b/>
                        <w:caps/>
                        <w:color w:val="FFFFFF" w:themeColor="background1"/>
                      </w:rPr>
                      <w:alias w:val="Title"/>
                      <w:tag w:val=""/>
                      <w:id w:val="-791287527"/>
                      <w:dataBinding w:prefixMappings="xmlns:ns0='http://purl.org/dc/elements/1.1/' xmlns:ns1='http://schemas.openxmlformats.org/package/2006/metadata/core-properties' " w:xpath="/ns1:coreProperties[1]/ns0:title[1]" w:storeItemID="{6C3C8BC8-F283-45AE-878A-BAB7291924A1}"/>
                      <w:text/>
                    </w:sdtPr>
                    <w:sdtEndPr/>
                    <w:sdtContent>
                      <w:p w14:paraId="08B1188A" w14:textId="77777777" w:rsidR="00D330D6" w:rsidRPr="009920A6" w:rsidRDefault="00D330D6" w:rsidP="0035003D">
                        <w:pPr>
                          <w:pStyle w:val="Header"/>
                          <w:tabs>
                            <w:tab w:val="clear" w:pos="4680"/>
                            <w:tab w:val="clear" w:pos="9360"/>
                          </w:tabs>
                          <w:jc w:val="center"/>
                          <w:rPr>
                            <w:b/>
                            <w:caps/>
                            <w:color w:val="FFFFFF" w:themeColor="background1"/>
                          </w:rPr>
                        </w:pPr>
                        <w:r>
                          <w:rPr>
                            <w:b/>
                            <w:caps/>
                            <w:color w:val="FFFFFF" w:themeColor="background1"/>
                          </w:rPr>
                          <w:t>Storage Tank Systems Questions and Answers</w:t>
                        </w:r>
                      </w:p>
                    </w:sdtContent>
                  </w:sdt>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9C2F" w14:textId="033668F6" w:rsidR="00D330D6" w:rsidRPr="00F05F60" w:rsidRDefault="00EF7EFB" w:rsidP="00F05F60">
    <w:pPr>
      <w:pStyle w:val="ListParagraph"/>
      <w:jc w:val="center"/>
      <w:rPr>
        <w:b/>
        <w:bCs/>
      </w:rPr>
    </w:pPr>
    <w:sdt>
      <w:sdtPr>
        <w:id w:val="-935441843"/>
        <w:docPartObj>
          <w:docPartGallery w:val="Watermarks"/>
          <w:docPartUnique/>
        </w:docPartObj>
      </w:sdtPr>
      <w:sdtEndPr/>
      <w:sdtContent>
        <w:r w:rsidR="00D330D6">
          <w:rPr>
            <w:noProof/>
          </w:rPr>
          <mc:AlternateContent>
            <mc:Choice Requires="wps">
              <w:drawing>
                <wp:anchor distT="0" distB="0" distL="114300" distR="114300" simplePos="0" relativeHeight="251657216" behindDoc="1" locked="0" layoutInCell="0" allowOverlap="1" wp14:anchorId="7083B421" wp14:editId="5281A741">
                  <wp:simplePos x="0" y="0"/>
                  <wp:positionH relativeFrom="margin">
                    <wp:align>center</wp:align>
                  </wp:positionH>
                  <wp:positionV relativeFrom="margin">
                    <wp:align>center</wp:align>
                  </wp:positionV>
                  <wp:extent cx="7962265" cy="1705610"/>
                  <wp:effectExtent l="0" t="2124075" r="0" b="2161540"/>
                  <wp:wrapNone/>
                  <wp:docPr id="50"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62265" cy="17056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06CBFF" w14:textId="77777777" w:rsidR="00D330D6" w:rsidRDefault="00D330D6" w:rsidP="00EC0B15">
                              <w:pPr>
                                <w:jc w:val="center"/>
                                <w:rPr>
                                  <w:sz w:val="24"/>
                                  <w:szCs w:val="24"/>
                                </w:rPr>
                              </w:pPr>
                              <w:r>
                                <w:rPr>
                                  <w:rFonts w:ascii="Calibri" w:hAnsi="Calibri" w:cs="Calibri"/>
                                  <w:color w:val="F2F2F2" w:themeColor="background1" w:themeShade="F2"/>
                                  <w:sz w:val="2"/>
                                  <w:szCs w:val="2"/>
                                  <w14:textFill>
                                    <w14:solidFill>
                                      <w14:schemeClr w14:val="bg1">
                                        <w14:alpha w14:val="50000"/>
                                        <w14:lumMod w14:val="95000"/>
                                      </w14:schemeClr>
                                    </w14:solidFill>
                                  </w14:textFill>
                                </w:rPr>
                                <w:t>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83B421" id="_x0000_t202" coordsize="21600,21600" o:spt="202" path="m,l,21600r21600,l21600,xe">
                  <v:stroke joinstyle="miter"/>
                  <v:path gradientshapeok="t" o:connecttype="rect"/>
                </v:shapetype>
                <v:shape id="Text Box 50" o:spid="_x0000_s1043" type="#_x0000_t202" style="position:absolute;left:0;text-align:left;margin-left:0;margin-top:0;width:626.95pt;height:134.3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" o:allowincell="f" filled="f" stroked="f">
                  <v:stroke joinstyle="round"/>
                  <o:lock v:ext="edit" shapetype="t"/>
                  <v:textbox style="mso-fit-shape-to-text:t">
                    <w:txbxContent>
                      <w:p w14:paraId="6406CBFF" w14:textId="77777777" w:rsidR="00D330D6" w:rsidRDefault="00D330D6" w:rsidP="00EC0B15">
                        <w:pPr>
                          <w:jc w:val="center"/>
                          <w:rPr>
                            <w:sz w:val="24"/>
                            <w:szCs w:val="24"/>
                          </w:rPr>
                        </w:pPr>
                        <w:r>
                          <w:rPr>
                            <w:rFonts w:ascii="Calibri" w:hAnsi="Calibri" w:cs="Calibri"/>
                            <w:color w:val="F2F2F2" w:themeColor="background1" w:themeShade="F2"/>
                            <w:sz w:val="2"/>
                            <w:szCs w:val="2"/>
                            <w14:textFill>
                              <w14:solidFill>
                                <w14:schemeClr w14:val="bg1">
                                  <w14:alpha w14:val="50000"/>
                                  <w14:lumMod w14:val="95000"/>
                                </w14:schemeClr>
                              </w14:solidFill>
                            </w14:textFill>
                          </w:rPr>
                          <w:t>Subject to Change</w:t>
                        </w:r>
                      </w:p>
                    </w:txbxContent>
                  </v:textbox>
                  <w10:wrap anchorx="margin" anchory="margin"/>
                </v:shape>
              </w:pict>
            </mc:Fallback>
          </mc:AlternateContent>
        </w:r>
      </w:sdtContent>
    </w:sdt>
    <w:r w:rsidR="00D330D6" w:rsidRPr="00F05F60">
      <w:rPr>
        <w:b/>
        <w:bCs/>
        <w:sz w:val="28"/>
        <w:szCs w:val="28"/>
      </w:rPr>
      <w:t xml:space="preserve"> </w:t>
    </w:r>
    <w:r w:rsidR="00D330D6" w:rsidRPr="00EC0B15">
      <w:rPr>
        <w:rStyle w:val="Heading1Char"/>
      </w:rPr>
      <w:t>DOUBLE-WALLED SPILL CONTAINMENT (BUCKET) SYSTEM TESTING AND SAMPLING REQUIREMENTS</w:t>
    </w:r>
  </w:p>
  <w:p w14:paraId="22297DE2" w14:textId="77777777" w:rsidR="00D330D6" w:rsidRPr="00F05F60" w:rsidRDefault="00D330D6" w:rsidP="00F05F60">
    <w:pPr>
      <w:pStyle w:val="ListParagraph"/>
    </w:pPr>
    <w:r w:rsidRPr="00F05F60">
      <w:t>If a vacuum test is conducted on the spill bucket’s interstice and it fails and no further testing is conducted to determine whether the primary or secondary bucket was responsible for the failure, then soil sampling will be required. If further testing is conducted, please use the decision tree below.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0A"/>
    <w:multiLevelType w:val="hybridMultilevel"/>
    <w:tmpl w:val="D500D72E"/>
    <w:lvl w:ilvl="0" w:tplc="8870B4B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5C71"/>
    <w:multiLevelType w:val="hybridMultilevel"/>
    <w:tmpl w:val="80781F6E"/>
    <w:lvl w:ilvl="0" w:tplc="3538256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D13B0"/>
    <w:multiLevelType w:val="hybridMultilevel"/>
    <w:tmpl w:val="55EC96C4"/>
    <w:lvl w:ilvl="0" w:tplc="59B01D6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C2FD8"/>
    <w:multiLevelType w:val="hybridMultilevel"/>
    <w:tmpl w:val="F7480D58"/>
    <w:lvl w:ilvl="0" w:tplc="5088F1B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 w15:restartNumberingAfterBreak="0">
    <w:nsid w:val="04072920"/>
    <w:multiLevelType w:val="hybridMultilevel"/>
    <w:tmpl w:val="4E0212F0"/>
    <w:lvl w:ilvl="0" w:tplc="D72684C6">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71CAF"/>
    <w:multiLevelType w:val="hybridMultilevel"/>
    <w:tmpl w:val="C632F8BC"/>
    <w:lvl w:ilvl="0" w:tplc="090081E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BA0316"/>
    <w:multiLevelType w:val="hybridMultilevel"/>
    <w:tmpl w:val="CFA2F1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02522"/>
    <w:multiLevelType w:val="hybridMultilevel"/>
    <w:tmpl w:val="62E2EFA8"/>
    <w:lvl w:ilvl="0" w:tplc="8BCC978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32773F"/>
    <w:multiLevelType w:val="hybridMultilevel"/>
    <w:tmpl w:val="B6EAA972"/>
    <w:lvl w:ilvl="0" w:tplc="F8DCB85A">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6B547D"/>
    <w:multiLevelType w:val="hybridMultilevel"/>
    <w:tmpl w:val="B1BAAFC8"/>
    <w:lvl w:ilvl="0" w:tplc="FC12F92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8949D0"/>
    <w:multiLevelType w:val="hybridMultilevel"/>
    <w:tmpl w:val="198A3E9A"/>
    <w:lvl w:ilvl="0" w:tplc="EB48C0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AA2D66"/>
    <w:multiLevelType w:val="hybridMultilevel"/>
    <w:tmpl w:val="12DCD106"/>
    <w:lvl w:ilvl="0" w:tplc="4FAAC06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97C3C"/>
    <w:multiLevelType w:val="hybridMultilevel"/>
    <w:tmpl w:val="42029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B3F45"/>
    <w:multiLevelType w:val="hybridMultilevel"/>
    <w:tmpl w:val="4738A6A0"/>
    <w:lvl w:ilvl="0" w:tplc="C534EB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D618C7"/>
    <w:multiLevelType w:val="hybridMultilevel"/>
    <w:tmpl w:val="5A4EED22"/>
    <w:lvl w:ilvl="0" w:tplc="DE5C091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F411FB"/>
    <w:multiLevelType w:val="hybridMultilevel"/>
    <w:tmpl w:val="1354E2C6"/>
    <w:lvl w:ilvl="0" w:tplc="59E03A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23082D"/>
    <w:multiLevelType w:val="hybridMultilevel"/>
    <w:tmpl w:val="DE0CEB7C"/>
    <w:lvl w:ilvl="0" w:tplc="815E8FD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451833"/>
    <w:multiLevelType w:val="hybridMultilevel"/>
    <w:tmpl w:val="E4FAE594"/>
    <w:lvl w:ilvl="0" w:tplc="E2600A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1271D8"/>
    <w:multiLevelType w:val="hybridMultilevel"/>
    <w:tmpl w:val="BCF69F72"/>
    <w:lvl w:ilvl="0" w:tplc="696028D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990107"/>
    <w:multiLevelType w:val="hybridMultilevel"/>
    <w:tmpl w:val="10F83594"/>
    <w:lvl w:ilvl="0" w:tplc="CFC0938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036D66"/>
    <w:multiLevelType w:val="hybridMultilevel"/>
    <w:tmpl w:val="33BADC02"/>
    <w:lvl w:ilvl="0" w:tplc="B0F8AE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0D6689"/>
    <w:multiLevelType w:val="hybridMultilevel"/>
    <w:tmpl w:val="FF76FC5C"/>
    <w:lvl w:ilvl="0" w:tplc="0B12FA1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664031"/>
    <w:multiLevelType w:val="hybridMultilevel"/>
    <w:tmpl w:val="80781F6E"/>
    <w:lvl w:ilvl="0" w:tplc="3538256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8C5B1D"/>
    <w:multiLevelType w:val="hybridMultilevel"/>
    <w:tmpl w:val="D500D72E"/>
    <w:lvl w:ilvl="0" w:tplc="8870B4B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D97DD1"/>
    <w:multiLevelType w:val="hybridMultilevel"/>
    <w:tmpl w:val="143C9E0C"/>
    <w:lvl w:ilvl="0" w:tplc="C35665F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E724B67"/>
    <w:multiLevelType w:val="hybridMultilevel"/>
    <w:tmpl w:val="0BF2B562"/>
    <w:lvl w:ilvl="0" w:tplc="EAAA209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3E7A6E"/>
    <w:multiLevelType w:val="hybridMultilevel"/>
    <w:tmpl w:val="CFA2F1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181115"/>
    <w:multiLevelType w:val="hybridMultilevel"/>
    <w:tmpl w:val="212CE7E0"/>
    <w:lvl w:ilvl="0" w:tplc="F9CCADA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566B1A"/>
    <w:multiLevelType w:val="hybridMultilevel"/>
    <w:tmpl w:val="346090AC"/>
    <w:lvl w:ilvl="0" w:tplc="F1CCE71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5D6932"/>
    <w:multiLevelType w:val="hybridMultilevel"/>
    <w:tmpl w:val="DEC4BDFC"/>
    <w:lvl w:ilvl="0" w:tplc="1A3265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7E5497"/>
    <w:multiLevelType w:val="hybridMultilevel"/>
    <w:tmpl w:val="2E2CDAD4"/>
    <w:lvl w:ilvl="0" w:tplc="A11AD43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955235"/>
    <w:multiLevelType w:val="hybridMultilevel"/>
    <w:tmpl w:val="ED6C0584"/>
    <w:lvl w:ilvl="0" w:tplc="F94EC6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661A6B"/>
    <w:multiLevelType w:val="hybridMultilevel"/>
    <w:tmpl w:val="3CE467C2"/>
    <w:lvl w:ilvl="0" w:tplc="F77AB37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AB7932"/>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CB3229"/>
    <w:multiLevelType w:val="hybridMultilevel"/>
    <w:tmpl w:val="59D00DBA"/>
    <w:lvl w:ilvl="0" w:tplc="1062FA3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1E3896"/>
    <w:multiLevelType w:val="hybridMultilevel"/>
    <w:tmpl w:val="151C1F50"/>
    <w:lvl w:ilvl="0" w:tplc="8CE8285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236B99"/>
    <w:multiLevelType w:val="hybridMultilevel"/>
    <w:tmpl w:val="950C6B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6241C3C"/>
    <w:multiLevelType w:val="hybridMultilevel"/>
    <w:tmpl w:val="EA42AD7E"/>
    <w:lvl w:ilvl="0" w:tplc="53A44C0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6D34856"/>
    <w:multiLevelType w:val="hybridMultilevel"/>
    <w:tmpl w:val="022C8C1A"/>
    <w:lvl w:ilvl="0" w:tplc="570831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D40521"/>
    <w:multiLevelType w:val="hybridMultilevel"/>
    <w:tmpl w:val="0AB8A474"/>
    <w:lvl w:ilvl="0" w:tplc="5F84C6B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B7E7039"/>
    <w:multiLevelType w:val="hybridMultilevel"/>
    <w:tmpl w:val="0B74A7DE"/>
    <w:lvl w:ilvl="0" w:tplc="6688047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73314A"/>
    <w:multiLevelType w:val="hybridMultilevel"/>
    <w:tmpl w:val="3D6E0E7A"/>
    <w:lvl w:ilvl="0" w:tplc="A53462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811D7F"/>
    <w:multiLevelType w:val="hybridMultilevel"/>
    <w:tmpl w:val="9380011E"/>
    <w:lvl w:ilvl="0" w:tplc="5052B7A0">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623A46"/>
    <w:multiLevelType w:val="hybridMultilevel"/>
    <w:tmpl w:val="512C9828"/>
    <w:lvl w:ilvl="0" w:tplc="A8880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EA127C"/>
    <w:multiLevelType w:val="hybridMultilevel"/>
    <w:tmpl w:val="BFC80EA0"/>
    <w:lvl w:ilvl="0" w:tplc="79F2B1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F82215"/>
    <w:multiLevelType w:val="hybridMultilevel"/>
    <w:tmpl w:val="C81C68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447528"/>
    <w:multiLevelType w:val="hybridMultilevel"/>
    <w:tmpl w:val="EA42AD7E"/>
    <w:lvl w:ilvl="0" w:tplc="53A44C0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14A5878"/>
    <w:multiLevelType w:val="hybridMultilevel"/>
    <w:tmpl w:val="84341E64"/>
    <w:lvl w:ilvl="0" w:tplc="5D2608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97408C"/>
    <w:multiLevelType w:val="hybridMultilevel"/>
    <w:tmpl w:val="00B69816"/>
    <w:lvl w:ilvl="0" w:tplc="F94EC6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EC6145"/>
    <w:multiLevelType w:val="hybridMultilevel"/>
    <w:tmpl w:val="3CE467C2"/>
    <w:lvl w:ilvl="0" w:tplc="F77AB37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937845"/>
    <w:multiLevelType w:val="hybridMultilevel"/>
    <w:tmpl w:val="601A24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95498F"/>
    <w:multiLevelType w:val="hybridMultilevel"/>
    <w:tmpl w:val="510E00CA"/>
    <w:lvl w:ilvl="0" w:tplc="AB6CD66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45A4227"/>
    <w:multiLevelType w:val="hybridMultilevel"/>
    <w:tmpl w:val="B812FA04"/>
    <w:lvl w:ilvl="0" w:tplc="1F36D01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A33E72"/>
    <w:multiLevelType w:val="hybridMultilevel"/>
    <w:tmpl w:val="AE84A1D8"/>
    <w:lvl w:ilvl="0" w:tplc="7876C0F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F34728"/>
    <w:multiLevelType w:val="hybridMultilevel"/>
    <w:tmpl w:val="56046596"/>
    <w:lvl w:ilvl="0" w:tplc="C700D2E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270DE5"/>
    <w:multiLevelType w:val="hybridMultilevel"/>
    <w:tmpl w:val="5678C71A"/>
    <w:lvl w:ilvl="0" w:tplc="C1209C82">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A96E2F"/>
    <w:multiLevelType w:val="hybridMultilevel"/>
    <w:tmpl w:val="4B543626"/>
    <w:lvl w:ilvl="0" w:tplc="B8EEFD5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60B2E11"/>
    <w:multiLevelType w:val="hybridMultilevel"/>
    <w:tmpl w:val="20DCEF1C"/>
    <w:lvl w:ilvl="0" w:tplc="A378C31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EE280B"/>
    <w:multiLevelType w:val="hybridMultilevel"/>
    <w:tmpl w:val="2368ABA0"/>
    <w:lvl w:ilvl="0" w:tplc="B800563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49358D"/>
    <w:multiLevelType w:val="hybridMultilevel"/>
    <w:tmpl w:val="8AE60DE8"/>
    <w:lvl w:ilvl="0" w:tplc="D28012E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A0C3927"/>
    <w:multiLevelType w:val="hybridMultilevel"/>
    <w:tmpl w:val="7E921558"/>
    <w:lvl w:ilvl="0" w:tplc="293E7B6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B701678"/>
    <w:multiLevelType w:val="hybridMultilevel"/>
    <w:tmpl w:val="931ACAD4"/>
    <w:lvl w:ilvl="0" w:tplc="ADE49A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BB041BE"/>
    <w:multiLevelType w:val="hybridMultilevel"/>
    <w:tmpl w:val="B16C1E48"/>
    <w:lvl w:ilvl="0" w:tplc="0178BEB4">
      <w:start w:val="1"/>
      <w:numFmt w:val="bullet"/>
      <w:lvlText w:val=""/>
      <w:lvlJc w:val="left"/>
      <w:pPr>
        <w:ind w:left="720" w:hanging="360"/>
      </w:pPr>
      <w:rPr>
        <w:rFonts w:ascii="Wingdings" w:hAnsi="Wingdings" w:hint="default"/>
        <w:color w:val="0070C0"/>
      </w:rPr>
    </w:lvl>
    <w:lvl w:ilvl="1" w:tplc="038EA7F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CA1D02"/>
    <w:multiLevelType w:val="hybridMultilevel"/>
    <w:tmpl w:val="FBDA70B4"/>
    <w:lvl w:ilvl="0" w:tplc="33547F5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3D39D6"/>
    <w:multiLevelType w:val="hybridMultilevel"/>
    <w:tmpl w:val="B562F6D0"/>
    <w:lvl w:ilvl="0" w:tplc="479C7A9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4571AE"/>
    <w:multiLevelType w:val="hybridMultilevel"/>
    <w:tmpl w:val="AB14B7E8"/>
    <w:lvl w:ilvl="0" w:tplc="D884B75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DB36BBD"/>
    <w:multiLevelType w:val="hybridMultilevel"/>
    <w:tmpl w:val="2668D8C6"/>
    <w:lvl w:ilvl="0" w:tplc="CA9EAA9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8A193B"/>
    <w:multiLevelType w:val="hybridMultilevel"/>
    <w:tmpl w:val="F424ADD4"/>
    <w:lvl w:ilvl="0" w:tplc="96CA40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616008"/>
    <w:multiLevelType w:val="hybridMultilevel"/>
    <w:tmpl w:val="CFCA1698"/>
    <w:lvl w:ilvl="0" w:tplc="0DEC6636">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360531"/>
    <w:multiLevelType w:val="hybridMultilevel"/>
    <w:tmpl w:val="4112C41A"/>
    <w:lvl w:ilvl="0" w:tplc="9498F916">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4BB37CD"/>
    <w:multiLevelType w:val="hybridMultilevel"/>
    <w:tmpl w:val="98B26D6A"/>
    <w:lvl w:ilvl="0" w:tplc="F2228D5E">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5A0939"/>
    <w:multiLevelType w:val="hybridMultilevel"/>
    <w:tmpl w:val="D3340BBA"/>
    <w:lvl w:ilvl="0" w:tplc="51685AA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6478E0"/>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014FFA"/>
    <w:multiLevelType w:val="hybridMultilevel"/>
    <w:tmpl w:val="CC8CAF92"/>
    <w:lvl w:ilvl="0" w:tplc="E976ED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322884"/>
    <w:multiLevelType w:val="hybridMultilevel"/>
    <w:tmpl w:val="BD26FC80"/>
    <w:lvl w:ilvl="0" w:tplc="6A0475E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446D36"/>
    <w:multiLevelType w:val="hybridMultilevel"/>
    <w:tmpl w:val="C1E06878"/>
    <w:lvl w:ilvl="0" w:tplc="35A093A8">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94796A"/>
    <w:multiLevelType w:val="hybridMultilevel"/>
    <w:tmpl w:val="AEA21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57339F"/>
    <w:multiLevelType w:val="hybridMultilevel"/>
    <w:tmpl w:val="E90AB7C2"/>
    <w:lvl w:ilvl="0" w:tplc="FDD44DB6">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399254FF"/>
    <w:multiLevelType w:val="hybridMultilevel"/>
    <w:tmpl w:val="F75E91F0"/>
    <w:lvl w:ilvl="0" w:tplc="0C766696">
      <w:start w:val="1"/>
      <w:numFmt w:val="bullet"/>
      <w:lvlText w:val=""/>
      <w:lvlJc w:val="left"/>
      <w:pPr>
        <w:ind w:left="720" w:hanging="360"/>
      </w:pPr>
      <w:rPr>
        <w:rFonts w:ascii="Wingdings" w:hAnsi="Wingdings"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06395E"/>
    <w:multiLevelType w:val="hybridMultilevel"/>
    <w:tmpl w:val="7A50D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4E7698"/>
    <w:multiLevelType w:val="hybridMultilevel"/>
    <w:tmpl w:val="CFA2F1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B71209"/>
    <w:multiLevelType w:val="hybridMultilevel"/>
    <w:tmpl w:val="FC24B52E"/>
    <w:lvl w:ilvl="0" w:tplc="52E4676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DD5650"/>
    <w:multiLevelType w:val="hybridMultilevel"/>
    <w:tmpl w:val="669CCDAC"/>
    <w:lvl w:ilvl="0" w:tplc="BE3EF17A">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873A3F"/>
    <w:multiLevelType w:val="hybridMultilevel"/>
    <w:tmpl w:val="0DF48A10"/>
    <w:lvl w:ilvl="0" w:tplc="FCE228D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C901150"/>
    <w:multiLevelType w:val="hybridMultilevel"/>
    <w:tmpl w:val="9CF6F872"/>
    <w:lvl w:ilvl="0" w:tplc="BF3AB2F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212939"/>
    <w:multiLevelType w:val="hybridMultilevel"/>
    <w:tmpl w:val="4B543626"/>
    <w:lvl w:ilvl="0" w:tplc="B8EEFD5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960EC0"/>
    <w:multiLevelType w:val="hybridMultilevel"/>
    <w:tmpl w:val="319C8A4A"/>
    <w:lvl w:ilvl="0" w:tplc="35A093A8">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3E4341"/>
    <w:multiLevelType w:val="hybridMultilevel"/>
    <w:tmpl w:val="C040C760"/>
    <w:lvl w:ilvl="0" w:tplc="20F6EED2">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6D5655"/>
    <w:multiLevelType w:val="hybridMultilevel"/>
    <w:tmpl w:val="F5369946"/>
    <w:lvl w:ilvl="0" w:tplc="77E04F3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B23010"/>
    <w:multiLevelType w:val="hybridMultilevel"/>
    <w:tmpl w:val="163667DC"/>
    <w:lvl w:ilvl="0" w:tplc="FB00B1B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D55287"/>
    <w:multiLevelType w:val="hybridMultilevel"/>
    <w:tmpl w:val="E3D613EE"/>
    <w:lvl w:ilvl="0" w:tplc="F9B41B0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25C189E"/>
    <w:multiLevelType w:val="hybridMultilevel"/>
    <w:tmpl w:val="8BC0D7B6"/>
    <w:lvl w:ilvl="0" w:tplc="F25C539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BA0202"/>
    <w:multiLevelType w:val="hybridMultilevel"/>
    <w:tmpl w:val="DA300B8A"/>
    <w:lvl w:ilvl="0" w:tplc="312A7F2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B12C9E"/>
    <w:multiLevelType w:val="hybridMultilevel"/>
    <w:tmpl w:val="7AFC732A"/>
    <w:lvl w:ilvl="0" w:tplc="A6849B7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8651AD3"/>
    <w:multiLevelType w:val="hybridMultilevel"/>
    <w:tmpl w:val="D13444EC"/>
    <w:lvl w:ilvl="0" w:tplc="6868CBE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493808"/>
    <w:multiLevelType w:val="hybridMultilevel"/>
    <w:tmpl w:val="EF6A5E02"/>
    <w:lvl w:ilvl="0" w:tplc="0472D6B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725A4B"/>
    <w:multiLevelType w:val="hybridMultilevel"/>
    <w:tmpl w:val="BDF88914"/>
    <w:lvl w:ilvl="0" w:tplc="44865EDA">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0275AD"/>
    <w:multiLevelType w:val="hybridMultilevel"/>
    <w:tmpl w:val="93581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474065"/>
    <w:multiLevelType w:val="hybridMultilevel"/>
    <w:tmpl w:val="2BCCAD28"/>
    <w:lvl w:ilvl="0" w:tplc="0DEC6636">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A793D1A"/>
    <w:multiLevelType w:val="hybridMultilevel"/>
    <w:tmpl w:val="6CB25D16"/>
    <w:lvl w:ilvl="0" w:tplc="98C2CB7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AA3033F"/>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4138B2"/>
    <w:multiLevelType w:val="hybridMultilevel"/>
    <w:tmpl w:val="A926BD8A"/>
    <w:lvl w:ilvl="0" w:tplc="F94EC6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4F443B"/>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C970DAF"/>
    <w:multiLevelType w:val="hybridMultilevel"/>
    <w:tmpl w:val="F56A89BC"/>
    <w:lvl w:ilvl="0" w:tplc="C908EA48">
      <w:start w:val="1"/>
      <w:numFmt w:val="bullet"/>
      <w:lvlText w:val=""/>
      <w:lvlJc w:val="left"/>
      <w:pPr>
        <w:ind w:left="720" w:hanging="360"/>
      </w:pPr>
      <w:rPr>
        <w:rFonts w:ascii="Wingdings" w:hAnsi="Wingdings" w:hint="default"/>
        <w:color w:val="auto"/>
      </w:rPr>
    </w:lvl>
    <w:lvl w:ilvl="1" w:tplc="F94EC624">
      <w:start w:val="1"/>
      <w:numFmt w:val="bullet"/>
      <w:lvlText w:val=""/>
      <w:lvlJc w:val="left"/>
      <w:pPr>
        <w:ind w:left="1440" w:hanging="360"/>
      </w:pPr>
      <w:rPr>
        <w:rFonts w:ascii="Wingdings" w:hAnsi="Wingdings" w:hint="default"/>
        <w:b/>
        <w:bCs/>
        <w:i w:val="0"/>
        <w:color w:val="0070C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CB27D6"/>
    <w:multiLevelType w:val="hybridMultilevel"/>
    <w:tmpl w:val="70888794"/>
    <w:lvl w:ilvl="0" w:tplc="B2587FD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34534C"/>
    <w:multiLevelType w:val="hybridMultilevel"/>
    <w:tmpl w:val="AB8CB8BC"/>
    <w:lvl w:ilvl="0" w:tplc="A81499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78628F"/>
    <w:multiLevelType w:val="hybridMultilevel"/>
    <w:tmpl w:val="1534B262"/>
    <w:lvl w:ilvl="0" w:tplc="CAD4A1BE">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DE4D9B"/>
    <w:multiLevelType w:val="hybridMultilevel"/>
    <w:tmpl w:val="C1E4C4DA"/>
    <w:lvl w:ilvl="0" w:tplc="8F229A9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13A54F7"/>
    <w:multiLevelType w:val="hybridMultilevel"/>
    <w:tmpl w:val="3BB4E140"/>
    <w:lvl w:ilvl="0" w:tplc="F1CCE71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14E759C"/>
    <w:multiLevelType w:val="hybridMultilevel"/>
    <w:tmpl w:val="9736647A"/>
    <w:lvl w:ilvl="0" w:tplc="F5DCAFB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036264"/>
    <w:multiLevelType w:val="hybridMultilevel"/>
    <w:tmpl w:val="B43AB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3517F84"/>
    <w:multiLevelType w:val="hybridMultilevel"/>
    <w:tmpl w:val="F3B4C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39D6948"/>
    <w:multiLevelType w:val="hybridMultilevel"/>
    <w:tmpl w:val="49E8CAE0"/>
    <w:lvl w:ilvl="0" w:tplc="B20ABF7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4120DD7"/>
    <w:multiLevelType w:val="hybridMultilevel"/>
    <w:tmpl w:val="43CE9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41F789F"/>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5AF6309"/>
    <w:multiLevelType w:val="hybridMultilevel"/>
    <w:tmpl w:val="173E29C4"/>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6653798"/>
    <w:multiLevelType w:val="hybridMultilevel"/>
    <w:tmpl w:val="AB8CB8BC"/>
    <w:lvl w:ilvl="0" w:tplc="A814993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67D46FC"/>
    <w:multiLevelType w:val="hybridMultilevel"/>
    <w:tmpl w:val="11C8660A"/>
    <w:lvl w:ilvl="0" w:tplc="27FE93B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06551E"/>
    <w:multiLevelType w:val="hybridMultilevel"/>
    <w:tmpl w:val="2668D8C6"/>
    <w:lvl w:ilvl="0" w:tplc="CA9EAA9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7B460A1"/>
    <w:multiLevelType w:val="hybridMultilevel"/>
    <w:tmpl w:val="EEC6A2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7EF2FF5"/>
    <w:multiLevelType w:val="hybridMultilevel"/>
    <w:tmpl w:val="B4546C20"/>
    <w:lvl w:ilvl="0" w:tplc="5ED2F7D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8FC1049"/>
    <w:multiLevelType w:val="hybridMultilevel"/>
    <w:tmpl w:val="9AC8564E"/>
    <w:lvl w:ilvl="0" w:tplc="5F04AE7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DA48EB"/>
    <w:multiLevelType w:val="hybridMultilevel"/>
    <w:tmpl w:val="54AE13D4"/>
    <w:lvl w:ilvl="0" w:tplc="14EE5EF2">
      <w:start w:val="1"/>
      <w:numFmt w:val="bullet"/>
      <w:lvlText w:val=""/>
      <w:lvlJc w:val="left"/>
      <w:pPr>
        <w:ind w:left="720" w:hanging="360"/>
      </w:pPr>
      <w:rPr>
        <w:rFonts w:ascii="Wingdings" w:hAnsi="Wingdings" w:hint="default"/>
        <w:color w:val="000000" w:themeColor="text1"/>
      </w:rPr>
    </w:lvl>
    <w:lvl w:ilvl="1" w:tplc="038EA7F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2D718B"/>
    <w:multiLevelType w:val="hybridMultilevel"/>
    <w:tmpl w:val="5C9E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C474D90"/>
    <w:multiLevelType w:val="hybridMultilevel"/>
    <w:tmpl w:val="319EC05E"/>
    <w:lvl w:ilvl="0" w:tplc="6750F01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5DA25017"/>
    <w:multiLevelType w:val="hybridMultilevel"/>
    <w:tmpl w:val="B6EAA972"/>
    <w:lvl w:ilvl="0" w:tplc="F8DCB85A">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112C1F"/>
    <w:multiLevelType w:val="hybridMultilevel"/>
    <w:tmpl w:val="03B8E5C2"/>
    <w:lvl w:ilvl="0" w:tplc="E28819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A53F00"/>
    <w:multiLevelType w:val="hybridMultilevel"/>
    <w:tmpl w:val="A44C8616"/>
    <w:lvl w:ilvl="0" w:tplc="5F64198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628136CA"/>
    <w:multiLevelType w:val="hybridMultilevel"/>
    <w:tmpl w:val="770CAA04"/>
    <w:lvl w:ilvl="0" w:tplc="DA9890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3A753C8"/>
    <w:multiLevelType w:val="hybridMultilevel"/>
    <w:tmpl w:val="11C8660A"/>
    <w:lvl w:ilvl="0" w:tplc="27FE93B6">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6034D06"/>
    <w:multiLevelType w:val="hybridMultilevel"/>
    <w:tmpl w:val="BFA00BAA"/>
    <w:lvl w:ilvl="0" w:tplc="CC4E760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7282BFE"/>
    <w:multiLevelType w:val="hybridMultilevel"/>
    <w:tmpl w:val="4112C41A"/>
    <w:lvl w:ilvl="0" w:tplc="9498F916">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67770C29"/>
    <w:multiLevelType w:val="hybridMultilevel"/>
    <w:tmpl w:val="0A746110"/>
    <w:lvl w:ilvl="0" w:tplc="037AC9F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922A90"/>
    <w:multiLevelType w:val="hybridMultilevel"/>
    <w:tmpl w:val="F7480D58"/>
    <w:lvl w:ilvl="0" w:tplc="5088F1B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67ED4D88"/>
    <w:multiLevelType w:val="hybridMultilevel"/>
    <w:tmpl w:val="9502D472"/>
    <w:lvl w:ilvl="0" w:tplc="D78EF8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735BFC"/>
    <w:multiLevelType w:val="hybridMultilevel"/>
    <w:tmpl w:val="96A47828"/>
    <w:lvl w:ilvl="0" w:tplc="F844F80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92D2AB2"/>
    <w:multiLevelType w:val="hybridMultilevel"/>
    <w:tmpl w:val="9954C688"/>
    <w:lvl w:ilvl="0" w:tplc="C9DC779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93A10D5"/>
    <w:multiLevelType w:val="hybridMultilevel"/>
    <w:tmpl w:val="00562332"/>
    <w:lvl w:ilvl="0" w:tplc="813C5EA6">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9E8405C"/>
    <w:multiLevelType w:val="hybridMultilevel"/>
    <w:tmpl w:val="8EA82404"/>
    <w:lvl w:ilvl="0" w:tplc="2BB402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9EF4D02"/>
    <w:multiLevelType w:val="hybridMultilevel"/>
    <w:tmpl w:val="FB44FFBE"/>
    <w:lvl w:ilvl="0" w:tplc="E9A2750A">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9534E2"/>
    <w:multiLevelType w:val="hybridMultilevel"/>
    <w:tmpl w:val="3FC273C8"/>
    <w:lvl w:ilvl="0" w:tplc="29027FB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ABC7E1E"/>
    <w:multiLevelType w:val="hybridMultilevel"/>
    <w:tmpl w:val="2FBED8C8"/>
    <w:lvl w:ilvl="0" w:tplc="2AB02A34">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B363C87"/>
    <w:multiLevelType w:val="hybridMultilevel"/>
    <w:tmpl w:val="9BEEA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6CF53180"/>
    <w:multiLevelType w:val="hybridMultilevel"/>
    <w:tmpl w:val="F424ADD4"/>
    <w:lvl w:ilvl="0" w:tplc="96CA40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EC00F89"/>
    <w:multiLevelType w:val="hybridMultilevel"/>
    <w:tmpl w:val="1AEAF832"/>
    <w:lvl w:ilvl="0" w:tplc="2228B66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F544195"/>
    <w:multiLevelType w:val="hybridMultilevel"/>
    <w:tmpl w:val="A0A431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02F7CD0"/>
    <w:multiLevelType w:val="hybridMultilevel"/>
    <w:tmpl w:val="279A9B88"/>
    <w:lvl w:ilvl="0" w:tplc="4F468D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4A02E6"/>
    <w:multiLevelType w:val="hybridMultilevel"/>
    <w:tmpl w:val="62084490"/>
    <w:lvl w:ilvl="0" w:tplc="B614B5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D53D11"/>
    <w:multiLevelType w:val="hybridMultilevel"/>
    <w:tmpl w:val="5F42E8E2"/>
    <w:lvl w:ilvl="0" w:tplc="EB3607E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0B5E28"/>
    <w:multiLevelType w:val="hybridMultilevel"/>
    <w:tmpl w:val="6DD89560"/>
    <w:lvl w:ilvl="0" w:tplc="0584EA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27C495C"/>
    <w:multiLevelType w:val="hybridMultilevel"/>
    <w:tmpl w:val="9ED8370A"/>
    <w:lvl w:ilvl="0" w:tplc="CA98C52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28E7AB7"/>
    <w:multiLevelType w:val="hybridMultilevel"/>
    <w:tmpl w:val="5C9E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E91039"/>
    <w:multiLevelType w:val="hybridMultilevel"/>
    <w:tmpl w:val="4FD646EC"/>
    <w:lvl w:ilvl="0" w:tplc="9F8C3CB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76193A"/>
    <w:multiLevelType w:val="hybridMultilevel"/>
    <w:tmpl w:val="8CECA11A"/>
    <w:lvl w:ilvl="0" w:tplc="E9C26CE2">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F115EF"/>
    <w:multiLevelType w:val="hybridMultilevel"/>
    <w:tmpl w:val="3AFE7334"/>
    <w:lvl w:ilvl="0" w:tplc="2D6842B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4640C2"/>
    <w:multiLevelType w:val="hybridMultilevel"/>
    <w:tmpl w:val="138C238A"/>
    <w:lvl w:ilvl="0" w:tplc="C998808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6770901"/>
    <w:multiLevelType w:val="hybridMultilevel"/>
    <w:tmpl w:val="0D422296"/>
    <w:lvl w:ilvl="0" w:tplc="2A3A71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6DC1FFA"/>
    <w:multiLevelType w:val="hybridMultilevel"/>
    <w:tmpl w:val="AEB01228"/>
    <w:lvl w:ilvl="0" w:tplc="CFFEEF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80E0FE8"/>
    <w:multiLevelType w:val="hybridMultilevel"/>
    <w:tmpl w:val="201C576A"/>
    <w:lvl w:ilvl="0" w:tplc="FEF2267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8453025"/>
    <w:multiLevelType w:val="hybridMultilevel"/>
    <w:tmpl w:val="7F0A3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9366EE7"/>
    <w:multiLevelType w:val="hybridMultilevel"/>
    <w:tmpl w:val="CADCFC5C"/>
    <w:lvl w:ilvl="0" w:tplc="F94EC6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B857523"/>
    <w:multiLevelType w:val="hybridMultilevel"/>
    <w:tmpl w:val="DDD244C4"/>
    <w:lvl w:ilvl="0" w:tplc="7BD2B14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232A52"/>
    <w:multiLevelType w:val="hybridMultilevel"/>
    <w:tmpl w:val="3454C5E4"/>
    <w:lvl w:ilvl="0" w:tplc="718C62E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E92522"/>
    <w:multiLevelType w:val="hybridMultilevel"/>
    <w:tmpl w:val="4B543626"/>
    <w:lvl w:ilvl="0" w:tplc="B8EEFD54">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E3213D8"/>
    <w:multiLevelType w:val="hybridMultilevel"/>
    <w:tmpl w:val="4112C41A"/>
    <w:lvl w:ilvl="0" w:tplc="9498F916">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5A2984"/>
    <w:multiLevelType w:val="hybridMultilevel"/>
    <w:tmpl w:val="C8FE4B50"/>
    <w:lvl w:ilvl="0" w:tplc="C344AE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8B005B"/>
    <w:multiLevelType w:val="hybridMultilevel"/>
    <w:tmpl w:val="BE7AD07A"/>
    <w:lvl w:ilvl="0" w:tplc="7494CB0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4429FB"/>
    <w:multiLevelType w:val="hybridMultilevel"/>
    <w:tmpl w:val="71BE1B9A"/>
    <w:lvl w:ilvl="0" w:tplc="341EEE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15"/>
  </w:num>
  <w:num w:numId="4">
    <w:abstractNumId w:val="93"/>
  </w:num>
  <w:num w:numId="5">
    <w:abstractNumId w:val="111"/>
  </w:num>
  <w:num w:numId="6">
    <w:abstractNumId w:val="28"/>
  </w:num>
  <w:num w:numId="7">
    <w:abstractNumId w:val="61"/>
  </w:num>
  <w:num w:numId="8">
    <w:abstractNumId w:val="20"/>
  </w:num>
  <w:num w:numId="9">
    <w:abstractNumId w:val="41"/>
  </w:num>
  <w:num w:numId="10">
    <w:abstractNumId w:val="15"/>
  </w:num>
  <w:num w:numId="11">
    <w:abstractNumId w:val="159"/>
  </w:num>
  <w:num w:numId="12">
    <w:abstractNumId w:val="12"/>
  </w:num>
  <w:num w:numId="13">
    <w:abstractNumId w:val="17"/>
  </w:num>
  <w:num w:numId="14">
    <w:abstractNumId w:val="57"/>
  </w:num>
  <w:num w:numId="15">
    <w:abstractNumId w:val="134"/>
  </w:num>
  <w:num w:numId="16">
    <w:abstractNumId w:val="158"/>
  </w:num>
  <w:num w:numId="17">
    <w:abstractNumId w:val="80"/>
  </w:num>
  <w:num w:numId="18">
    <w:abstractNumId w:val="78"/>
  </w:num>
  <w:num w:numId="19">
    <w:abstractNumId w:val="73"/>
  </w:num>
  <w:num w:numId="20">
    <w:abstractNumId w:val="31"/>
  </w:num>
  <w:num w:numId="21">
    <w:abstractNumId w:val="167"/>
  </w:num>
  <w:num w:numId="22">
    <w:abstractNumId w:val="119"/>
  </w:num>
  <w:num w:numId="23">
    <w:abstractNumId w:val="38"/>
  </w:num>
  <w:num w:numId="24">
    <w:abstractNumId w:val="26"/>
  </w:num>
  <w:num w:numId="25">
    <w:abstractNumId w:val="45"/>
  </w:num>
  <w:num w:numId="26">
    <w:abstractNumId w:val="148"/>
  </w:num>
  <w:num w:numId="27">
    <w:abstractNumId w:val="0"/>
  </w:num>
  <w:num w:numId="28">
    <w:abstractNumId w:val="166"/>
  </w:num>
  <w:num w:numId="29">
    <w:abstractNumId w:val="91"/>
  </w:num>
  <w:num w:numId="30">
    <w:abstractNumId w:val="23"/>
  </w:num>
  <w:num w:numId="31">
    <w:abstractNumId w:val="150"/>
  </w:num>
  <w:num w:numId="32">
    <w:abstractNumId w:val="27"/>
  </w:num>
  <w:num w:numId="33">
    <w:abstractNumId w:val="40"/>
  </w:num>
  <w:num w:numId="34">
    <w:abstractNumId w:val="139"/>
  </w:num>
  <w:num w:numId="35">
    <w:abstractNumId w:val="100"/>
  </w:num>
  <w:num w:numId="36">
    <w:abstractNumId w:val="106"/>
  </w:num>
  <w:num w:numId="37">
    <w:abstractNumId w:val="89"/>
  </w:num>
  <w:num w:numId="38">
    <w:abstractNumId w:val="5"/>
  </w:num>
  <w:num w:numId="39">
    <w:abstractNumId w:val="155"/>
  </w:num>
  <w:num w:numId="40">
    <w:abstractNumId w:val="54"/>
  </w:num>
  <w:num w:numId="41">
    <w:abstractNumId w:val="109"/>
  </w:num>
  <w:num w:numId="42">
    <w:abstractNumId w:val="29"/>
  </w:num>
  <w:num w:numId="43">
    <w:abstractNumId w:val="13"/>
  </w:num>
  <w:num w:numId="44">
    <w:abstractNumId w:val="4"/>
  </w:num>
  <w:num w:numId="45">
    <w:abstractNumId w:val="49"/>
  </w:num>
  <w:num w:numId="46">
    <w:abstractNumId w:val="126"/>
  </w:num>
  <w:num w:numId="47">
    <w:abstractNumId w:val="114"/>
  </w:num>
  <w:num w:numId="48">
    <w:abstractNumId w:val="132"/>
  </w:num>
  <w:num w:numId="49">
    <w:abstractNumId w:val="102"/>
  </w:num>
  <w:num w:numId="50">
    <w:abstractNumId w:val="162"/>
  </w:num>
  <w:num w:numId="51">
    <w:abstractNumId w:val="84"/>
  </w:num>
  <w:num w:numId="52">
    <w:abstractNumId w:val="128"/>
  </w:num>
  <w:num w:numId="53">
    <w:abstractNumId w:val="50"/>
  </w:num>
  <w:num w:numId="54">
    <w:abstractNumId w:val="141"/>
  </w:num>
  <w:num w:numId="55">
    <w:abstractNumId w:val="129"/>
  </w:num>
  <w:num w:numId="56">
    <w:abstractNumId w:val="30"/>
  </w:num>
  <w:num w:numId="57">
    <w:abstractNumId w:val="1"/>
  </w:num>
  <w:num w:numId="58">
    <w:abstractNumId w:val="14"/>
  </w:num>
  <w:num w:numId="59">
    <w:abstractNumId w:val="121"/>
  </w:num>
  <w:num w:numId="60">
    <w:abstractNumId w:val="18"/>
  </w:num>
  <w:num w:numId="61">
    <w:abstractNumId w:val="22"/>
  </w:num>
  <w:num w:numId="62">
    <w:abstractNumId w:val="64"/>
  </w:num>
  <w:num w:numId="63">
    <w:abstractNumId w:val="165"/>
  </w:num>
  <w:num w:numId="64">
    <w:abstractNumId w:val="25"/>
  </w:num>
  <w:num w:numId="65">
    <w:abstractNumId w:val="51"/>
  </w:num>
  <w:num w:numId="66">
    <w:abstractNumId w:val="140"/>
  </w:num>
  <w:num w:numId="67">
    <w:abstractNumId w:val="81"/>
  </w:num>
  <w:num w:numId="68">
    <w:abstractNumId w:val="136"/>
  </w:num>
  <w:num w:numId="69">
    <w:abstractNumId w:val="10"/>
  </w:num>
  <w:num w:numId="70">
    <w:abstractNumId w:val="52"/>
  </w:num>
  <w:num w:numId="71">
    <w:abstractNumId w:val="135"/>
  </w:num>
  <w:num w:numId="72">
    <w:abstractNumId w:val="120"/>
  </w:num>
  <w:num w:numId="73">
    <w:abstractNumId w:val="72"/>
  </w:num>
  <w:num w:numId="74">
    <w:abstractNumId w:val="33"/>
  </w:num>
  <w:num w:numId="75">
    <w:abstractNumId w:val="34"/>
  </w:num>
  <w:num w:numId="76">
    <w:abstractNumId w:val="74"/>
  </w:num>
  <w:num w:numId="77">
    <w:abstractNumId w:val="67"/>
  </w:num>
  <w:num w:numId="78">
    <w:abstractNumId w:val="59"/>
  </w:num>
  <w:num w:numId="79">
    <w:abstractNumId w:val="62"/>
  </w:num>
  <w:num w:numId="80">
    <w:abstractNumId w:val="122"/>
  </w:num>
  <w:num w:numId="81">
    <w:abstractNumId w:val="112"/>
  </w:num>
  <w:num w:numId="82">
    <w:abstractNumId w:val="36"/>
  </w:num>
  <w:num w:numId="83">
    <w:abstractNumId w:val="46"/>
  </w:num>
  <w:num w:numId="84">
    <w:abstractNumId w:val="66"/>
  </w:num>
  <w:num w:numId="85">
    <w:abstractNumId w:val="56"/>
  </w:num>
  <w:num w:numId="86">
    <w:abstractNumId w:val="117"/>
  </w:num>
  <w:num w:numId="87">
    <w:abstractNumId w:val="90"/>
  </w:num>
  <w:num w:numId="88">
    <w:abstractNumId w:val="43"/>
  </w:num>
  <w:num w:numId="89">
    <w:abstractNumId w:val="110"/>
  </w:num>
  <w:num w:numId="90">
    <w:abstractNumId w:val="79"/>
  </w:num>
  <w:num w:numId="91">
    <w:abstractNumId w:val="88"/>
  </w:num>
  <w:num w:numId="92">
    <w:abstractNumId w:val="65"/>
  </w:num>
  <w:num w:numId="93">
    <w:abstractNumId w:val="143"/>
  </w:num>
  <w:num w:numId="94">
    <w:abstractNumId w:val="82"/>
  </w:num>
  <w:num w:numId="95">
    <w:abstractNumId w:val="153"/>
  </w:num>
  <w:num w:numId="96">
    <w:abstractNumId w:val="108"/>
  </w:num>
  <w:num w:numId="97">
    <w:abstractNumId w:val="125"/>
  </w:num>
  <w:num w:numId="98">
    <w:abstractNumId w:val="144"/>
  </w:num>
  <w:num w:numId="99">
    <w:abstractNumId w:val="107"/>
  </w:num>
  <w:num w:numId="100">
    <w:abstractNumId w:val="163"/>
  </w:num>
  <w:num w:numId="101">
    <w:abstractNumId w:val="137"/>
  </w:num>
  <w:num w:numId="102">
    <w:abstractNumId w:val="8"/>
  </w:num>
  <w:num w:numId="103">
    <w:abstractNumId w:val="152"/>
  </w:num>
  <w:num w:numId="104">
    <w:abstractNumId w:val="58"/>
  </w:num>
  <w:num w:numId="105">
    <w:abstractNumId w:val="2"/>
  </w:num>
  <w:num w:numId="106">
    <w:abstractNumId w:val="55"/>
  </w:num>
  <w:num w:numId="107">
    <w:abstractNumId w:val="9"/>
  </w:num>
  <w:num w:numId="108">
    <w:abstractNumId w:val="75"/>
  </w:num>
  <w:num w:numId="109">
    <w:abstractNumId w:val="68"/>
  </w:num>
  <w:num w:numId="110">
    <w:abstractNumId w:val="44"/>
  </w:num>
  <w:num w:numId="111">
    <w:abstractNumId w:val="157"/>
  </w:num>
  <w:num w:numId="112">
    <w:abstractNumId w:val="76"/>
  </w:num>
  <w:num w:numId="113">
    <w:abstractNumId w:val="35"/>
  </w:num>
  <w:num w:numId="114">
    <w:abstractNumId w:val="71"/>
  </w:num>
  <w:num w:numId="115">
    <w:abstractNumId w:val="130"/>
  </w:num>
  <w:num w:numId="116">
    <w:abstractNumId w:val="127"/>
  </w:num>
  <w:num w:numId="117">
    <w:abstractNumId w:val="53"/>
  </w:num>
  <w:num w:numId="118">
    <w:abstractNumId w:val="60"/>
  </w:num>
  <w:num w:numId="119">
    <w:abstractNumId w:val="21"/>
  </w:num>
  <w:num w:numId="120">
    <w:abstractNumId w:val="39"/>
  </w:num>
  <w:num w:numId="121">
    <w:abstractNumId w:val="124"/>
  </w:num>
  <w:num w:numId="122">
    <w:abstractNumId w:val="131"/>
  </w:num>
  <w:num w:numId="123">
    <w:abstractNumId w:val="69"/>
  </w:num>
  <w:num w:numId="124">
    <w:abstractNumId w:val="99"/>
  </w:num>
  <w:num w:numId="125">
    <w:abstractNumId w:val="133"/>
  </w:num>
  <w:num w:numId="126">
    <w:abstractNumId w:val="83"/>
  </w:num>
  <w:num w:numId="127">
    <w:abstractNumId w:val="37"/>
  </w:num>
  <w:num w:numId="128">
    <w:abstractNumId w:val="103"/>
  </w:num>
  <w:num w:numId="129">
    <w:abstractNumId w:val="11"/>
  </w:num>
  <w:num w:numId="130">
    <w:abstractNumId w:val="85"/>
  </w:num>
  <w:num w:numId="131">
    <w:abstractNumId w:val="95"/>
  </w:num>
  <w:num w:numId="132">
    <w:abstractNumId w:val="116"/>
  </w:num>
  <w:num w:numId="133">
    <w:abstractNumId w:val="47"/>
  </w:num>
  <w:num w:numId="134">
    <w:abstractNumId w:val="32"/>
  </w:num>
  <w:num w:numId="135">
    <w:abstractNumId w:val="104"/>
  </w:num>
  <w:num w:numId="136">
    <w:abstractNumId w:val="105"/>
  </w:num>
  <w:num w:numId="137">
    <w:abstractNumId w:val="156"/>
  </w:num>
  <w:num w:numId="138">
    <w:abstractNumId w:val="97"/>
  </w:num>
  <w:num w:numId="139">
    <w:abstractNumId w:val="154"/>
  </w:num>
  <w:num w:numId="140">
    <w:abstractNumId w:val="146"/>
  </w:num>
  <w:num w:numId="141">
    <w:abstractNumId w:val="63"/>
  </w:num>
  <w:num w:numId="142">
    <w:abstractNumId w:val="19"/>
  </w:num>
  <w:num w:numId="143">
    <w:abstractNumId w:val="149"/>
  </w:num>
  <w:num w:numId="144">
    <w:abstractNumId w:val="161"/>
  </w:num>
  <w:num w:numId="145">
    <w:abstractNumId w:val="118"/>
  </w:num>
  <w:num w:numId="146">
    <w:abstractNumId w:val="7"/>
  </w:num>
  <w:num w:numId="147">
    <w:abstractNumId w:val="3"/>
  </w:num>
  <w:num w:numId="148">
    <w:abstractNumId w:val="42"/>
  </w:num>
  <w:num w:numId="149">
    <w:abstractNumId w:val="87"/>
  </w:num>
  <w:num w:numId="150">
    <w:abstractNumId w:val="151"/>
  </w:num>
  <w:num w:numId="151">
    <w:abstractNumId w:val="70"/>
  </w:num>
  <w:num w:numId="152">
    <w:abstractNumId w:val="94"/>
  </w:num>
  <w:num w:numId="153">
    <w:abstractNumId w:val="24"/>
  </w:num>
  <w:num w:numId="154">
    <w:abstractNumId w:val="164"/>
  </w:num>
  <w:num w:numId="155">
    <w:abstractNumId w:val="96"/>
  </w:num>
  <w:num w:numId="156">
    <w:abstractNumId w:val="123"/>
  </w:num>
  <w:num w:numId="157">
    <w:abstractNumId w:val="142"/>
  </w:num>
  <w:num w:numId="158">
    <w:abstractNumId w:val="48"/>
  </w:num>
  <w:num w:numId="159">
    <w:abstractNumId w:val="77"/>
  </w:num>
  <w:num w:numId="160">
    <w:abstractNumId w:val="145"/>
  </w:num>
  <w:num w:numId="161">
    <w:abstractNumId w:val="138"/>
  </w:num>
  <w:num w:numId="162">
    <w:abstractNumId w:val="86"/>
  </w:num>
  <w:num w:numId="163">
    <w:abstractNumId w:val="101"/>
  </w:num>
  <w:num w:numId="164">
    <w:abstractNumId w:val="160"/>
  </w:num>
  <w:num w:numId="165">
    <w:abstractNumId w:val="113"/>
  </w:num>
  <w:num w:numId="166">
    <w:abstractNumId w:val="98"/>
  </w:num>
  <w:num w:numId="167">
    <w:abstractNumId w:val="147"/>
  </w:num>
  <w:num w:numId="168">
    <w:abstractNumId w:val="92"/>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2NDGwtDQ2NbcwsjRR0lEKTi0uzszPAykwNK0FAIamLXstAAAA"/>
  </w:docVars>
  <w:rsids>
    <w:rsidRoot w:val="0095274F"/>
    <w:rsid w:val="0000111A"/>
    <w:rsid w:val="000033B2"/>
    <w:rsid w:val="00003B53"/>
    <w:rsid w:val="000048D5"/>
    <w:rsid w:val="00004935"/>
    <w:rsid w:val="00007249"/>
    <w:rsid w:val="00010252"/>
    <w:rsid w:val="00016C42"/>
    <w:rsid w:val="00017593"/>
    <w:rsid w:val="00026876"/>
    <w:rsid w:val="000375FC"/>
    <w:rsid w:val="00042FDF"/>
    <w:rsid w:val="000434FD"/>
    <w:rsid w:val="000437A5"/>
    <w:rsid w:val="000450BB"/>
    <w:rsid w:val="00050825"/>
    <w:rsid w:val="000530A1"/>
    <w:rsid w:val="00054EEE"/>
    <w:rsid w:val="000562D1"/>
    <w:rsid w:val="00056ABF"/>
    <w:rsid w:val="00056B10"/>
    <w:rsid w:val="0005730E"/>
    <w:rsid w:val="00057F00"/>
    <w:rsid w:val="00061912"/>
    <w:rsid w:val="00062BBA"/>
    <w:rsid w:val="00066D79"/>
    <w:rsid w:val="000721AD"/>
    <w:rsid w:val="00072D8A"/>
    <w:rsid w:val="00072E89"/>
    <w:rsid w:val="000739E8"/>
    <w:rsid w:val="00074BAF"/>
    <w:rsid w:val="000763AF"/>
    <w:rsid w:val="00076A3F"/>
    <w:rsid w:val="00077C24"/>
    <w:rsid w:val="00082B34"/>
    <w:rsid w:val="00085CDF"/>
    <w:rsid w:val="00090185"/>
    <w:rsid w:val="000945CA"/>
    <w:rsid w:val="0009770D"/>
    <w:rsid w:val="00097BE8"/>
    <w:rsid w:val="000A2B9B"/>
    <w:rsid w:val="000A35A8"/>
    <w:rsid w:val="000A5B4E"/>
    <w:rsid w:val="000B07FB"/>
    <w:rsid w:val="000B1D6A"/>
    <w:rsid w:val="000B24F0"/>
    <w:rsid w:val="000B36E0"/>
    <w:rsid w:val="000B3DE0"/>
    <w:rsid w:val="000B4458"/>
    <w:rsid w:val="000B4A61"/>
    <w:rsid w:val="000B7ED7"/>
    <w:rsid w:val="000C0BF9"/>
    <w:rsid w:val="000C37AF"/>
    <w:rsid w:val="000C541C"/>
    <w:rsid w:val="000D001E"/>
    <w:rsid w:val="000D0BA2"/>
    <w:rsid w:val="000E0D57"/>
    <w:rsid w:val="000E1186"/>
    <w:rsid w:val="000E26E1"/>
    <w:rsid w:val="000E31BF"/>
    <w:rsid w:val="000E5584"/>
    <w:rsid w:val="000E7253"/>
    <w:rsid w:val="000F254B"/>
    <w:rsid w:val="000F68EB"/>
    <w:rsid w:val="0010091B"/>
    <w:rsid w:val="0010605D"/>
    <w:rsid w:val="001061A9"/>
    <w:rsid w:val="00107F0B"/>
    <w:rsid w:val="00110350"/>
    <w:rsid w:val="00115A0C"/>
    <w:rsid w:val="0012298E"/>
    <w:rsid w:val="00122FD3"/>
    <w:rsid w:val="0012557B"/>
    <w:rsid w:val="00136265"/>
    <w:rsid w:val="001406E2"/>
    <w:rsid w:val="001532BC"/>
    <w:rsid w:val="0015760E"/>
    <w:rsid w:val="00157CD8"/>
    <w:rsid w:val="001607F1"/>
    <w:rsid w:val="00160FBC"/>
    <w:rsid w:val="0016389C"/>
    <w:rsid w:val="00164CB9"/>
    <w:rsid w:val="001755CB"/>
    <w:rsid w:val="0017769C"/>
    <w:rsid w:val="00184F4F"/>
    <w:rsid w:val="001873AC"/>
    <w:rsid w:val="00193AC9"/>
    <w:rsid w:val="00195B2B"/>
    <w:rsid w:val="001971EE"/>
    <w:rsid w:val="001979B0"/>
    <w:rsid w:val="001A120E"/>
    <w:rsid w:val="001A24BA"/>
    <w:rsid w:val="001A4BE0"/>
    <w:rsid w:val="001A693A"/>
    <w:rsid w:val="001A772F"/>
    <w:rsid w:val="001B32C9"/>
    <w:rsid w:val="001B45FC"/>
    <w:rsid w:val="001C06DA"/>
    <w:rsid w:val="001C0C4F"/>
    <w:rsid w:val="001C1D17"/>
    <w:rsid w:val="001C5D37"/>
    <w:rsid w:val="001C6432"/>
    <w:rsid w:val="001C672A"/>
    <w:rsid w:val="001C677B"/>
    <w:rsid w:val="001D25E2"/>
    <w:rsid w:val="001D4B81"/>
    <w:rsid w:val="001D5EB4"/>
    <w:rsid w:val="001D6021"/>
    <w:rsid w:val="001D7838"/>
    <w:rsid w:val="001E0FBA"/>
    <w:rsid w:val="001E6B12"/>
    <w:rsid w:val="001F18BB"/>
    <w:rsid w:val="001F20B7"/>
    <w:rsid w:val="001F2B21"/>
    <w:rsid w:val="001F349A"/>
    <w:rsid w:val="0020012F"/>
    <w:rsid w:val="002005C4"/>
    <w:rsid w:val="0020360D"/>
    <w:rsid w:val="0020715C"/>
    <w:rsid w:val="002101B9"/>
    <w:rsid w:val="0022039B"/>
    <w:rsid w:val="002224C9"/>
    <w:rsid w:val="00224DAB"/>
    <w:rsid w:val="00226C07"/>
    <w:rsid w:val="0023229C"/>
    <w:rsid w:val="00234434"/>
    <w:rsid w:val="00241DAD"/>
    <w:rsid w:val="00255D3C"/>
    <w:rsid w:val="002713F7"/>
    <w:rsid w:val="002823E2"/>
    <w:rsid w:val="0028352D"/>
    <w:rsid w:val="00293804"/>
    <w:rsid w:val="002943BB"/>
    <w:rsid w:val="002A14E4"/>
    <w:rsid w:val="002A451D"/>
    <w:rsid w:val="002A7CCA"/>
    <w:rsid w:val="002B2066"/>
    <w:rsid w:val="002B4495"/>
    <w:rsid w:val="002B4B3E"/>
    <w:rsid w:val="002B55CD"/>
    <w:rsid w:val="002B58E9"/>
    <w:rsid w:val="002C68C3"/>
    <w:rsid w:val="002D02BF"/>
    <w:rsid w:val="002D1D89"/>
    <w:rsid w:val="002D2D01"/>
    <w:rsid w:val="002D2DAE"/>
    <w:rsid w:val="002D7B4F"/>
    <w:rsid w:val="002E006C"/>
    <w:rsid w:val="002E49F2"/>
    <w:rsid w:val="002E696F"/>
    <w:rsid w:val="002F0E33"/>
    <w:rsid w:val="002F1184"/>
    <w:rsid w:val="002F434D"/>
    <w:rsid w:val="002F574F"/>
    <w:rsid w:val="002F583B"/>
    <w:rsid w:val="002F5D50"/>
    <w:rsid w:val="00300E7B"/>
    <w:rsid w:val="0030169C"/>
    <w:rsid w:val="003056E3"/>
    <w:rsid w:val="003119E2"/>
    <w:rsid w:val="00313B4F"/>
    <w:rsid w:val="0032577F"/>
    <w:rsid w:val="0032582E"/>
    <w:rsid w:val="0032710B"/>
    <w:rsid w:val="00332BD2"/>
    <w:rsid w:val="00342414"/>
    <w:rsid w:val="00342E18"/>
    <w:rsid w:val="00345A71"/>
    <w:rsid w:val="00345AC6"/>
    <w:rsid w:val="0035003D"/>
    <w:rsid w:val="00350043"/>
    <w:rsid w:val="00360130"/>
    <w:rsid w:val="00360EBC"/>
    <w:rsid w:val="00364063"/>
    <w:rsid w:val="00365A2F"/>
    <w:rsid w:val="0036752A"/>
    <w:rsid w:val="00367A29"/>
    <w:rsid w:val="003731FE"/>
    <w:rsid w:val="00373212"/>
    <w:rsid w:val="00373E60"/>
    <w:rsid w:val="0037643B"/>
    <w:rsid w:val="00385638"/>
    <w:rsid w:val="00385EB5"/>
    <w:rsid w:val="00390A89"/>
    <w:rsid w:val="00390FF1"/>
    <w:rsid w:val="00393C61"/>
    <w:rsid w:val="003A2373"/>
    <w:rsid w:val="003A3669"/>
    <w:rsid w:val="003B4E32"/>
    <w:rsid w:val="003B753B"/>
    <w:rsid w:val="003C424F"/>
    <w:rsid w:val="003C6BCA"/>
    <w:rsid w:val="003C79EA"/>
    <w:rsid w:val="003E08B9"/>
    <w:rsid w:val="003E5D1F"/>
    <w:rsid w:val="003F07C2"/>
    <w:rsid w:val="00405E97"/>
    <w:rsid w:val="00412973"/>
    <w:rsid w:val="00412F96"/>
    <w:rsid w:val="00414888"/>
    <w:rsid w:val="00416B2C"/>
    <w:rsid w:val="0041724C"/>
    <w:rsid w:val="00423BDE"/>
    <w:rsid w:val="004326DE"/>
    <w:rsid w:val="00435E17"/>
    <w:rsid w:val="004430E3"/>
    <w:rsid w:val="0045348E"/>
    <w:rsid w:val="00454003"/>
    <w:rsid w:val="0045604D"/>
    <w:rsid w:val="00456D21"/>
    <w:rsid w:val="004571D8"/>
    <w:rsid w:val="004634ED"/>
    <w:rsid w:val="00464243"/>
    <w:rsid w:val="00474566"/>
    <w:rsid w:val="00481060"/>
    <w:rsid w:val="00481472"/>
    <w:rsid w:val="00483136"/>
    <w:rsid w:val="00484361"/>
    <w:rsid w:val="00486D5D"/>
    <w:rsid w:val="004931A7"/>
    <w:rsid w:val="00493BD2"/>
    <w:rsid w:val="00495821"/>
    <w:rsid w:val="00496574"/>
    <w:rsid w:val="004A534B"/>
    <w:rsid w:val="004A6CDE"/>
    <w:rsid w:val="004B07F9"/>
    <w:rsid w:val="004B0D28"/>
    <w:rsid w:val="004B1351"/>
    <w:rsid w:val="004B3CBD"/>
    <w:rsid w:val="004B4BC6"/>
    <w:rsid w:val="004C1D8C"/>
    <w:rsid w:val="004C23DA"/>
    <w:rsid w:val="004C2FD6"/>
    <w:rsid w:val="004C3DAE"/>
    <w:rsid w:val="004C56C2"/>
    <w:rsid w:val="004D3072"/>
    <w:rsid w:val="004D6E9B"/>
    <w:rsid w:val="004E188E"/>
    <w:rsid w:val="004E7DF5"/>
    <w:rsid w:val="004F1406"/>
    <w:rsid w:val="004F223A"/>
    <w:rsid w:val="004F7153"/>
    <w:rsid w:val="005063A3"/>
    <w:rsid w:val="00510EED"/>
    <w:rsid w:val="00514398"/>
    <w:rsid w:val="00514C75"/>
    <w:rsid w:val="00516FD0"/>
    <w:rsid w:val="005218B7"/>
    <w:rsid w:val="0052310F"/>
    <w:rsid w:val="005264EF"/>
    <w:rsid w:val="0053139D"/>
    <w:rsid w:val="00531BB7"/>
    <w:rsid w:val="005415C6"/>
    <w:rsid w:val="00542422"/>
    <w:rsid w:val="00542F1F"/>
    <w:rsid w:val="00547485"/>
    <w:rsid w:val="00552144"/>
    <w:rsid w:val="00552B68"/>
    <w:rsid w:val="0055305E"/>
    <w:rsid w:val="00553328"/>
    <w:rsid w:val="005544CF"/>
    <w:rsid w:val="00563C15"/>
    <w:rsid w:val="00563DBF"/>
    <w:rsid w:val="005720B0"/>
    <w:rsid w:val="005720C3"/>
    <w:rsid w:val="005758DE"/>
    <w:rsid w:val="0058018D"/>
    <w:rsid w:val="00581217"/>
    <w:rsid w:val="0058305F"/>
    <w:rsid w:val="0059386E"/>
    <w:rsid w:val="00593B29"/>
    <w:rsid w:val="00593B93"/>
    <w:rsid w:val="00593D9B"/>
    <w:rsid w:val="00597EED"/>
    <w:rsid w:val="005B1696"/>
    <w:rsid w:val="005B18C1"/>
    <w:rsid w:val="005C0BAE"/>
    <w:rsid w:val="005C7873"/>
    <w:rsid w:val="005C7E23"/>
    <w:rsid w:val="005D06F8"/>
    <w:rsid w:val="005D6AE0"/>
    <w:rsid w:val="005D763E"/>
    <w:rsid w:val="005E192B"/>
    <w:rsid w:val="005E1B9F"/>
    <w:rsid w:val="005E3F98"/>
    <w:rsid w:val="005E5CC3"/>
    <w:rsid w:val="005F063E"/>
    <w:rsid w:val="005F48F9"/>
    <w:rsid w:val="005F4BFD"/>
    <w:rsid w:val="005F6E85"/>
    <w:rsid w:val="005F731C"/>
    <w:rsid w:val="0060132C"/>
    <w:rsid w:val="00606A71"/>
    <w:rsid w:val="00613080"/>
    <w:rsid w:val="0061357D"/>
    <w:rsid w:val="00615117"/>
    <w:rsid w:val="006157BE"/>
    <w:rsid w:val="00616000"/>
    <w:rsid w:val="00616375"/>
    <w:rsid w:val="00623AF3"/>
    <w:rsid w:val="0062511F"/>
    <w:rsid w:val="00630F79"/>
    <w:rsid w:val="00631A17"/>
    <w:rsid w:val="0063563E"/>
    <w:rsid w:val="00636C59"/>
    <w:rsid w:val="006417B6"/>
    <w:rsid w:val="006507B2"/>
    <w:rsid w:val="00657202"/>
    <w:rsid w:val="0066007C"/>
    <w:rsid w:val="0066275C"/>
    <w:rsid w:val="00664984"/>
    <w:rsid w:val="00671D12"/>
    <w:rsid w:val="00674BA1"/>
    <w:rsid w:val="00676414"/>
    <w:rsid w:val="0067679C"/>
    <w:rsid w:val="00680BB1"/>
    <w:rsid w:val="00681A17"/>
    <w:rsid w:val="006821AE"/>
    <w:rsid w:val="00687FBE"/>
    <w:rsid w:val="006919F7"/>
    <w:rsid w:val="00695346"/>
    <w:rsid w:val="0069640F"/>
    <w:rsid w:val="00696DE7"/>
    <w:rsid w:val="006979B0"/>
    <w:rsid w:val="00697E0E"/>
    <w:rsid w:val="006B28B6"/>
    <w:rsid w:val="006C04B8"/>
    <w:rsid w:val="006C0D71"/>
    <w:rsid w:val="006C30F6"/>
    <w:rsid w:val="006C5A0D"/>
    <w:rsid w:val="006C61A4"/>
    <w:rsid w:val="006C7E14"/>
    <w:rsid w:val="006D14C6"/>
    <w:rsid w:val="006D2E17"/>
    <w:rsid w:val="006D3AE2"/>
    <w:rsid w:val="006D5769"/>
    <w:rsid w:val="006E1079"/>
    <w:rsid w:val="006E2151"/>
    <w:rsid w:val="006E6108"/>
    <w:rsid w:val="006E7AA3"/>
    <w:rsid w:val="006F2767"/>
    <w:rsid w:val="006F3DCA"/>
    <w:rsid w:val="006F4123"/>
    <w:rsid w:val="006F4224"/>
    <w:rsid w:val="006F4B5C"/>
    <w:rsid w:val="006F5894"/>
    <w:rsid w:val="00700E51"/>
    <w:rsid w:val="0070350C"/>
    <w:rsid w:val="00707499"/>
    <w:rsid w:val="007103F5"/>
    <w:rsid w:val="00714247"/>
    <w:rsid w:val="00714DC7"/>
    <w:rsid w:val="007155FB"/>
    <w:rsid w:val="00716337"/>
    <w:rsid w:val="00720A1E"/>
    <w:rsid w:val="00721570"/>
    <w:rsid w:val="00727CD4"/>
    <w:rsid w:val="00732951"/>
    <w:rsid w:val="007335ED"/>
    <w:rsid w:val="007358F8"/>
    <w:rsid w:val="007364BB"/>
    <w:rsid w:val="007401B8"/>
    <w:rsid w:val="00741192"/>
    <w:rsid w:val="00742129"/>
    <w:rsid w:val="00744926"/>
    <w:rsid w:val="00745664"/>
    <w:rsid w:val="00747405"/>
    <w:rsid w:val="00760B0C"/>
    <w:rsid w:val="0076336D"/>
    <w:rsid w:val="00764D00"/>
    <w:rsid w:val="00766747"/>
    <w:rsid w:val="007732C7"/>
    <w:rsid w:val="0077655A"/>
    <w:rsid w:val="00780953"/>
    <w:rsid w:val="00781911"/>
    <w:rsid w:val="00783666"/>
    <w:rsid w:val="0078427C"/>
    <w:rsid w:val="00794BDE"/>
    <w:rsid w:val="00797C23"/>
    <w:rsid w:val="007A177E"/>
    <w:rsid w:val="007A2140"/>
    <w:rsid w:val="007A49BD"/>
    <w:rsid w:val="007A72A9"/>
    <w:rsid w:val="007A7AAB"/>
    <w:rsid w:val="007B14B8"/>
    <w:rsid w:val="007B2F98"/>
    <w:rsid w:val="007B316C"/>
    <w:rsid w:val="007B37C4"/>
    <w:rsid w:val="007B3CA1"/>
    <w:rsid w:val="007C0E73"/>
    <w:rsid w:val="007C10EA"/>
    <w:rsid w:val="007C3A6E"/>
    <w:rsid w:val="007C3DE7"/>
    <w:rsid w:val="007C4AB2"/>
    <w:rsid w:val="007D208F"/>
    <w:rsid w:val="007D6F8F"/>
    <w:rsid w:val="007E0712"/>
    <w:rsid w:val="007E1342"/>
    <w:rsid w:val="007E1EA7"/>
    <w:rsid w:val="007E1EB9"/>
    <w:rsid w:val="007E2F1E"/>
    <w:rsid w:val="007E4FA3"/>
    <w:rsid w:val="007E7DFE"/>
    <w:rsid w:val="007F0F27"/>
    <w:rsid w:val="007F73AE"/>
    <w:rsid w:val="0080121F"/>
    <w:rsid w:val="0080535E"/>
    <w:rsid w:val="008060EC"/>
    <w:rsid w:val="008062C6"/>
    <w:rsid w:val="00807941"/>
    <w:rsid w:val="00810826"/>
    <w:rsid w:val="00811AD2"/>
    <w:rsid w:val="00811BC9"/>
    <w:rsid w:val="008229B1"/>
    <w:rsid w:val="0082538C"/>
    <w:rsid w:val="00830068"/>
    <w:rsid w:val="0083284C"/>
    <w:rsid w:val="0084062B"/>
    <w:rsid w:val="008424A5"/>
    <w:rsid w:val="00842A34"/>
    <w:rsid w:val="00843E8A"/>
    <w:rsid w:val="00851D34"/>
    <w:rsid w:val="008528CD"/>
    <w:rsid w:val="00862899"/>
    <w:rsid w:val="00865425"/>
    <w:rsid w:val="008741B4"/>
    <w:rsid w:val="00874B72"/>
    <w:rsid w:val="00874B88"/>
    <w:rsid w:val="008778C0"/>
    <w:rsid w:val="00877CD6"/>
    <w:rsid w:val="008825A7"/>
    <w:rsid w:val="008825C8"/>
    <w:rsid w:val="00885978"/>
    <w:rsid w:val="008866B6"/>
    <w:rsid w:val="008920D1"/>
    <w:rsid w:val="00892931"/>
    <w:rsid w:val="00896A39"/>
    <w:rsid w:val="00896DEA"/>
    <w:rsid w:val="0089727A"/>
    <w:rsid w:val="008978B8"/>
    <w:rsid w:val="008A2CBB"/>
    <w:rsid w:val="008B3AFC"/>
    <w:rsid w:val="008C0906"/>
    <w:rsid w:val="008C12C3"/>
    <w:rsid w:val="008C750B"/>
    <w:rsid w:val="008D13A1"/>
    <w:rsid w:val="008E2AFD"/>
    <w:rsid w:val="008E61F3"/>
    <w:rsid w:val="008F041F"/>
    <w:rsid w:val="009046C2"/>
    <w:rsid w:val="00904ACC"/>
    <w:rsid w:val="00906494"/>
    <w:rsid w:val="00907387"/>
    <w:rsid w:val="009114DC"/>
    <w:rsid w:val="00912F53"/>
    <w:rsid w:val="0091352A"/>
    <w:rsid w:val="0091390F"/>
    <w:rsid w:val="00913976"/>
    <w:rsid w:val="00913E92"/>
    <w:rsid w:val="009148FD"/>
    <w:rsid w:val="0091556A"/>
    <w:rsid w:val="00920ECA"/>
    <w:rsid w:val="00924D4A"/>
    <w:rsid w:val="00927824"/>
    <w:rsid w:val="00927991"/>
    <w:rsid w:val="00934CA7"/>
    <w:rsid w:val="009355D4"/>
    <w:rsid w:val="00937851"/>
    <w:rsid w:val="0094418E"/>
    <w:rsid w:val="0094518B"/>
    <w:rsid w:val="00945D38"/>
    <w:rsid w:val="0095274F"/>
    <w:rsid w:val="00953B17"/>
    <w:rsid w:val="00956F7A"/>
    <w:rsid w:val="00960394"/>
    <w:rsid w:val="0096701B"/>
    <w:rsid w:val="009807A4"/>
    <w:rsid w:val="0098383C"/>
    <w:rsid w:val="009848CF"/>
    <w:rsid w:val="009908C6"/>
    <w:rsid w:val="00991118"/>
    <w:rsid w:val="009920A6"/>
    <w:rsid w:val="009931C4"/>
    <w:rsid w:val="0099736F"/>
    <w:rsid w:val="009A2548"/>
    <w:rsid w:val="009A7D08"/>
    <w:rsid w:val="009B22E2"/>
    <w:rsid w:val="009B753C"/>
    <w:rsid w:val="009C0960"/>
    <w:rsid w:val="009C5ACF"/>
    <w:rsid w:val="009C70F8"/>
    <w:rsid w:val="009D2EE6"/>
    <w:rsid w:val="009D78E6"/>
    <w:rsid w:val="009E0572"/>
    <w:rsid w:val="009E116F"/>
    <w:rsid w:val="009F19E2"/>
    <w:rsid w:val="009F2BC6"/>
    <w:rsid w:val="009F52C1"/>
    <w:rsid w:val="009F5683"/>
    <w:rsid w:val="009F7F67"/>
    <w:rsid w:val="00A03F16"/>
    <w:rsid w:val="00A0408F"/>
    <w:rsid w:val="00A05AD6"/>
    <w:rsid w:val="00A11234"/>
    <w:rsid w:val="00A16591"/>
    <w:rsid w:val="00A17F47"/>
    <w:rsid w:val="00A20E8C"/>
    <w:rsid w:val="00A24151"/>
    <w:rsid w:val="00A267B7"/>
    <w:rsid w:val="00A27DB3"/>
    <w:rsid w:val="00A3005C"/>
    <w:rsid w:val="00A317B1"/>
    <w:rsid w:val="00A35AC6"/>
    <w:rsid w:val="00A35C09"/>
    <w:rsid w:val="00A3639D"/>
    <w:rsid w:val="00A43792"/>
    <w:rsid w:val="00A444EE"/>
    <w:rsid w:val="00A46D3B"/>
    <w:rsid w:val="00A476B7"/>
    <w:rsid w:val="00A51C38"/>
    <w:rsid w:val="00A5247C"/>
    <w:rsid w:val="00A75568"/>
    <w:rsid w:val="00A85D4D"/>
    <w:rsid w:val="00A868D5"/>
    <w:rsid w:val="00A86BEF"/>
    <w:rsid w:val="00A86D6A"/>
    <w:rsid w:val="00A87252"/>
    <w:rsid w:val="00A900BB"/>
    <w:rsid w:val="00AA0903"/>
    <w:rsid w:val="00AA2128"/>
    <w:rsid w:val="00AA22D9"/>
    <w:rsid w:val="00AA5F27"/>
    <w:rsid w:val="00AA60B9"/>
    <w:rsid w:val="00AA792B"/>
    <w:rsid w:val="00AB376A"/>
    <w:rsid w:val="00AC1EB5"/>
    <w:rsid w:val="00AC3EB0"/>
    <w:rsid w:val="00AC4636"/>
    <w:rsid w:val="00AD2A89"/>
    <w:rsid w:val="00AD2C20"/>
    <w:rsid w:val="00AE1C95"/>
    <w:rsid w:val="00AF13E6"/>
    <w:rsid w:val="00B006DD"/>
    <w:rsid w:val="00B05A21"/>
    <w:rsid w:val="00B0723D"/>
    <w:rsid w:val="00B130F6"/>
    <w:rsid w:val="00B1345F"/>
    <w:rsid w:val="00B13638"/>
    <w:rsid w:val="00B33C0C"/>
    <w:rsid w:val="00B35233"/>
    <w:rsid w:val="00B35C37"/>
    <w:rsid w:val="00B52119"/>
    <w:rsid w:val="00B53617"/>
    <w:rsid w:val="00B551BA"/>
    <w:rsid w:val="00B63F76"/>
    <w:rsid w:val="00B66048"/>
    <w:rsid w:val="00B67C72"/>
    <w:rsid w:val="00B71D5F"/>
    <w:rsid w:val="00B72909"/>
    <w:rsid w:val="00B816FE"/>
    <w:rsid w:val="00B877EC"/>
    <w:rsid w:val="00B90A21"/>
    <w:rsid w:val="00B9239B"/>
    <w:rsid w:val="00B96E1B"/>
    <w:rsid w:val="00BA01E0"/>
    <w:rsid w:val="00BA14C4"/>
    <w:rsid w:val="00BA41C2"/>
    <w:rsid w:val="00BA5FA7"/>
    <w:rsid w:val="00BA7F0D"/>
    <w:rsid w:val="00BC063F"/>
    <w:rsid w:val="00BC0DDC"/>
    <w:rsid w:val="00BC4331"/>
    <w:rsid w:val="00BD0F6E"/>
    <w:rsid w:val="00BD15AD"/>
    <w:rsid w:val="00BD19B2"/>
    <w:rsid w:val="00BD40CE"/>
    <w:rsid w:val="00BE078E"/>
    <w:rsid w:val="00BE2208"/>
    <w:rsid w:val="00BE68AB"/>
    <w:rsid w:val="00BF4968"/>
    <w:rsid w:val="00C033E3"/>
    <w:rsid w:val="00C0585C"/>
    <w:rsid w:val="00C05F5B"/>
    <w:rsid w:val="00C07B2A"/>
    <w:rsid w:val="00C12C18"/>
    <w:rsid w:val="00C1704F"/>
    <w:rsid w:val="00C17B70"/>
    <w:rsid w:val="00C23574"/>
    <w:rsid w:val="00C27038"/>
    <w:rsid w:val="00C276A8"/>
    <w:rsid w:val="00C30FBC"/>
    <w:rsid w:val="00C360B2"/>
    <w:rsid w:val="00C40116"/>
    <w:rsid w:val="00C41318"/>
    <w:rsid w:val="00C426C0"/>
    <w:rsid w:val="00C434EA"/>
    <w:rsid w:val="00C452B9"/>
    <w:rsid w:val="00C6544B"/>
    <w:rsid w:val="00C71764"/>
    <w:rsid w:val="00C7346C"/>
    <w:rsid w:val="00C9165E"/>
    <w:rsid w:val="00C91EA6"/>
    <w:rsid w:val="00C92C81"/>
    <w:rsid w:val="00C92FFA"/>
    <w:rsid w:val="00C943D0"/>
    <w:rsid w:val="00CA3CE6"/>
    <w:rsid w:val="00CA614F"/>
    <w:rsid w:val="00CA64C1"/>
    <w:rsid w:val="00CB66D7"/>
    <w:rsid w:val="00CC1968"/>
    <w:rsid w:val="00CC3ACC"/>
    <w:rsid w:val="00CC5526"/>
    <w:rsid w:val="00CD131A"/>
    <w:rsid w:val="00CD2785"/>
    <w:rsid w:val="00CD403A"/>
    <w:rsid w:val="00CD76AB"/>
    <w:rsid w:val="00CE3A45"/>
    <w:rsid w:val="00CF0458"/>
    <w:rsid w:val="00CF234A"/>
    <w:rsid w:val="00D00E70"/>
    <w:rsid w:val="00D016B6"/>
    <w:rsid w:val="00D05FED"/>
    <w:rsid w:val="00D06502"/>
    <w:rsid w:val="00D11C10"/>
    <w:rsid w:val="00D13072"/>
    <w:rsid w:val="00D13F05"/>
    <w:rsid w:val="00D14942"/>
    <w:rsid w:val="00D307A1"/>
    <w:rsid w:val="00D307B0"/>
    <w:rsid w:val="00D3169D"/>
    <w:rsid w:val="00D330D6"/>
    <w:rsid w:val="00D36B8B"/>
    <w:rsid w:val="00D3760D"/>
    <w:rsid w:val="00D43F3B"/>
    <w:rsid w:val="00D4596F"/>
    <w:rsid w:val="00D45B47"/>
    <w:rsid w:val="00D5078B"/>
    <w:rsid w:val="00D50790"/>
    <w:rsid w:val="00D50C0E"/>
    <w:rsid w:val="00D5106E"/>
    <w:rsid w:val="00D52C12"/>
    <w:rsid w:val="00D63D6A"/>
    <w:rsid w:val="00D66B86"/>
    <w:rsid w:val="00D7412E"/>
    <w:rsid w:val="00D74EE1"/>
    <w:rsid w:val="00D859FC"/>
    <w:rsid w:val="00D86878"/>
    <w:rsid w:val="00D901CC"/>
    <w:rsid w:val="00D91355"/>
    <w:rsid w:val="00D9591F"/>
    <w:rsid w:val="00D96177"/>
    <w:rsid w:val="00DA0CF7"/>
    <w:rsid w:val="00DA275B"/>
    <w:rsid w:val="00DA4077"/>
    <w:rsid w:val="00DB01DF"/>
    <w:rsid w:val="00DB0F81"/>
    <w:rsid w:val="00DB2490"/>
    <w:rsid w:val="00DB2550"/>
    <w:rsid w:val="00DB5B9A"/>
    <w:rsid w:val="00DB7279"/>
    <w:rsid w:val="00DC0598"/>
    <w:rsid w:val="00DC1B7E"/>
    <w:rsid w:val="00DC293B"/>
    <w:rsid w:val="00DC2B55"/>
    <w:rsid w:val="00DC317A"/>
    <w:rsid w:val="00DC4604"/>
    <w:rsid w:val="00DC5FA3"/>
    <w:rsid w:val="00DC688A"/>
    <w:rsid w:val="00DD10D0"/>
    <w:rsid w:val="00DD1CD2"/>
    <w:rsid w:val="00DD603A"/>
    <w:rsid w:val="00DD6CF0"/>
    <w:rsid w:val="00DD790F"/>
    <w:rsid w:val="00DE3366"/>
    <w:rsid w:val="00DE400A"/>
    <w:rsid w:val="00DE65BF"/>
    <w:rsid w:val="00DE7682"/>
    <w:rsid w:val="00DF2647"/>
    <w:rsid w:val="00DF6814"/>
    <w:rsid w:val="00E02EA4"/>
    <w:rsid w:val="00E06DD6"/>
    <w:rsid w:val="00E12ECF"/>
    <w:rsid w:val="00E17CF7"/>
    <w:rsid w:val="00E17F66"/>
    <w:rsid w:val="00E21894"/>
    <w:rsid w:val="00E240E7"/>
    <w:rsid w:val="00E25231"/>
    <w:rsid w:val="00E25AFA"/>
    <w:rsid w:val="00E3627A"/>
    <w:rsid w:val="00E43E3C"/>
    <w:rsid w:val="00E45319"/>
    <w:rsid w:val="00E45D2E"/>
    <w:rsid w:val="00E460FC"/>
    <w:rsid w:val="00E51F3F"/>
    <w:rsid w:val="00E5718B"/>
    <w:rsid w:val="00E63979"/>
    <w:rsid w:val="00E63DE7"/>
    <w:rsid w:val="00E658F1"/>
    <w:rsid w:val="00E66C50"/>
    <w:rsid w:val="00E717EC"/>
    <w:rsid w:val="00E77C66"/>
    <w:rsid w:val="00E846A2"/>
    <w:rsid w:val="00E858EE"/>
    <w:rsid w:val="00E869F2"/>
    <w:rsid w:val="00E911D5"/>
    <w:rsid w:val="00E97C45"/>
    <w:rsid w:val="00EA3569"/>
    <w:rsid w:val="00EA56E4"/>
    <w:rsid w:val="00EB0DD0"/>
    <w:rsid w:val="00EB5A56"/>
    <w:rsid w:val="00EB7C8F"/>
    <w:rsid w:val="00EC0B15"/>
    <w:rsid w:val="00EC1911"/>
    <w:rsid w:val="00EC21D8"/>
    <w:rsid w:val="00EC45AD"/>
    <w:rsid w:val="00ED026F"/>
    <w:rsid w:val="00ED0F5B"/>
    <w:rsid w:val="00ED1478"/>
    <w:rsid w:val="00ED28BD"/>
    <w:rsid w:val="00ED577A"/>
    <w:rsid w:val="00ED7975"/>
    <w:rsid w:val="00EE25D2"/>
    <w:rsid w:val="00EE2B41"/>
    <w:rsid w:val="00EF1DA7"/>
    <w:rsid w:val="00EF35A3"/>
    <w:rsid w:val="00EF5C9A"/>
    <w:rsid w:val="00EF7EFB"/>
    <w:rsid w:val="00F03C31"/>
    <w:rsid w:val="00F048E0"/>
    <w:rsid w:val="00F05F60"/>
    <w:rsid w:val="00F0702D"/>
    <w:rsid w:val="00F116BE"/>
    <w:rsid w:val="00F13345"/>
    <w:rsid w:val="00F13961"/>
    <w:rsid w:val="00F16B37"/>
    <w:rsid w:val="00F243C7"/>
    <w:rsid w:val="00F25DA5"/>
    <w:rsid w:val="00F33E6E"/>
    <w:rsid w:val="00F35A1A"/>
    <w:rsid w:val="00F36417"/>
    <w:rsid w:val="00F371FF"/>
    <w:rsid w:val="00F373E8"/>
    <w:rsid w:val="00F570B3"/>
    <w:rsid w:val="00F63F5F"/>
    <w:rsid w:val="00F64FA9"/>
    <w:rsid w:val="00F66D86"/>
    <w:rsid w:val="00F67E8B"/>
    <w:rsid w:val="00F708E0"/>
    <w:rsid w:val="00F715D7"/>
    <w:rsid w:val="00F7180A"/>
    <w:rsid w:val="00F7255C"/>
    <w:rsid w:val="00F74948"/>
    <w:rsid w:val="00F74CFA"/>
    <w:rsid w:val="00F76EC5"/>
    <w:rsid w:val="00F82C2B"/>
    <w:rsid w:val="00F839DC"/>
    <w:rsid w:val="00F853C3"/>
    <w:rsid w:val="00F85FBB"/>
    <w:rsid w:val="00F87D36"/>
    <w:rsid w:val="00F90E96"/>
    <w:rsid w:val="00F91633"/>
    <w:rsid w:val="00F918B6"/>
    <w:rsid w:val="00F91E8F"/>
    <w:rsid w:val="00F924E5"/>
    <w:rsid w:val="00F9699A"/>
    <w:rsid w:val="00FA0567"/>
    <w:rsid w:val="00FA1783"/>
    <w:rsid w:val="00FA55B1"/>
    <w:rsid w:val="00FA5E8E"/>
    <w:rsid w:val="00FA7306"/>
    <w:rsid w:val="00FB164A"/>
    <w:rsid w:val="00FB289D"/>
    <w:rsid w:val="00FB4E22"/>
    <w:rsid w:val="00FB6282"/>
    <w:rsid w:val="00FC1A3E"/>
    <w:rsid w:val="00FD7483"/>
    <w:rsid w:val="00FE037A"/>
    <w:rsid w:val="00FE4D7C"/>
    <w:rsid w:val="00FE6C55"/>
    <w:rsid w:val="00FF0D73"/>
    <w:rsid w:val="00FF12FA"/>
    <w:rsid w:val="00FF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963D1CB"/>
  <w15:chartTrackingRefBased/>
  <w15:docId w15:val="{82F2DB84-E8AA-4731-B0EF-AC9B13C4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00"/>
  </w:style>
  <w:style w:type="paragraph" w:styleId="Heading1">
    <w:name w:val="heading 1"/>
    <w:basedOn w:val="ListParagraph"/>
    <w:next w:val="Normal"/>
    <w:link w:val="Heading1Char"/>
    <w:uiPriority w:val="9"/>
    <w:qFormat/>
    <w:rsid w:val="00927824"/>
    <w:pPr>
      <w:ind w:left="0"/>
      <w:outlineLvl w:val="0"/>
    </w:pPr>
    <w:rPr>
      <w:b/>
      <w:u w:val="single"/>
    </w:rPr>
  </w:style>
  <w:style w:type="paragraph" w:styleId="Heading2">
    <w:name w:val="heading 2"/>
    <w:basedOn w:val="Normal"/>
    <w:next w:val="Normal"/>
    <w:link w:val="Heading2Char"/>
    <w:uiPriority w:val="9"/>
    <w:semiHidden/>
    <w:unhideWhenUsed/>
    <w:qFormat/>
    <w:rsid w:val="00A05A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5A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C6"/>
  </w:style>
  <w:style w:type="paragraph" w:styleId="Footer">
    <w:name w:val="footer"/>
    <w:basedOn w:val="Normal"/>
    <w:link w:val="FooterChar"/>
    <w:uiPriority w:val="99"/>
    <w:unhideWhenUsed/>
    <w:rsid w:val="00990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C6"/>
  </w:style>
  <w:style w:type="paragraph" w:styleId="ListParagraph">
    <w:name w:val="List Paragraph"/>
    <w:basedOn w:val="Normal"/>
    <w:uiPriority w:val="34"/>
    <w:qFormat/>
    <w:rsid w:val="005D06F8"/>
    <w:pPr>
      <w:ind w:left="720"/>
      <w:contextualSpacing/>
    </w:pPr>
  </w:style>
  <w:style w:type="paragraph" w:styleId="BalloonText">
    <w:name w:val="Balloon Text"/>
    <w:basedOn w:val="Normal"/>
    <w:link w:val="BalloonTextChar"/>
    <w:uiPriority w:val="99"/>
    <w:semiHidden/>
    <w:unhideWhenUsed/>
    <w:rsid w:val="00597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EED"/>
    <w:rPr>
      <w:rFonts w:ascii="Segoe UI" w:hAnsi="Segoe UI" w:cs="Segoe UI"/>
      <w:sz w:val="18"/>
      <w:szCs w:val="18"/>
    </w:rPr>
  </w:style>
  <w:style w:type="character" w:customStyle="1" w:styleId="CommentTextChar">
    <w:name w:val="Comment Text Char"/>
    <w:basedOn w:val="DefaultParagraphFont"/>
    <w:link w:val="CommentText"/>
    <w:rsid w:val="004C56C2"/>
    <w:rPr>
      <w:rFonts w:ascii="Times New Roman" w:eastAsia="Times New Roman" w:hAnsi="Times New Roman" w:cs="Times New Roman"/>
      <w:sz w:val="20"/>
      <w:szCs w:val="20"/>
    </w:rPr>
  </w:style>
  <w:style w:type="paragraph" w:styleId="CommentText">
    <w:name w:val="annotation text"/>
    <w:basedOn w:val="Normal"/>
    <w:link w:val="CommentTextChar"/>
    <w:rsid w:val="004C56C2"/>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4C56C2"/>
    <w:rPr>
      <w:sz w:val="20"/>
      <w:szCs w:val="20"/>
    </w:rPr>
  </w:style>
  <w:style w:type="character" w:styleId="CommentReference">
    <w:name w:val="annotation reference"/>
    <w:basedOn w:val="DefaultParagraphFont"/>
    <w:uiPriority w:val="99"/>
    <w:unhideWhenUsed/>
    <w:rsid w:val="004C56C2"/>
    <w:rPr>
      <w:sz w:val="16"/>
      <w:szCs w:val="16"/>
    </w:rPr>
  </w:style>
  <w:style w:type="character" w:styleId="Hyperlink">
    <w:name w:val="Hyperlink"/>
    <w:basedOn w:val="DefaultParagraphFont"/>
    <w:uiPriority w:val="99"/>
    <w:unhideWhenUsed/>
    <w:rsid w:val="008741B4"/>
    <w:rPr>
      <w:color w:val="0563C1" w:themeColor="hyperlink"/>
      <w:u w:val="single"/>
    </w:rPr>
  </w:style>
  <w:style w:type="character" w:styleId="UnresolvedMention">
    <w:name w:val="Unresolved Mention"/>
    <w:basedOn w:val="DefaultParagraphFont"/>
    <w:uiPriority w:val="99"/>
    <w:semiHidden/>
    <w:unhideWhenUsed/>
    <w:rsid w:val="008741B4"/>
    <w:rPr>
      <w:color w:val="808080"/>
      <w:shd w:val="clear" w:color="auto" w:fill="E6E6E6"/>
    </w:rPr>
  </w:style>
  <w:style w:type="paragraph" w:styleId="NoSpacing">
    <w:name w:val="No Spacing"/>
    <w:link w:val="NoSpacingChar"/>
    <w:uiPriority w:val="1"/>
    <w:qFormat/>
    <w:rsid w:val="00E66C50"/>
    <w:pPr>
      <w:spacing w:after="0" w:line="240" w:lineRule="auto"/>
    </w:pPr>
    <w:rPr>
      <w:rFonts w:eastAsiaTheme="minorEastAsia"/>
    </w:rPr>
  </w:style>
  <w:style w:type="character" w:customStyle="1" w:styleId="NoSpacingChar">
    <w:name w:val="No Spacing Char"/>
    <w:basedOn w:val="DefaultParagraphFont"/>
    <w:link w:val="NoSpacing"/>
    <w:uiPriority w:val="1"/>
    <w:rsid w:val="00E66C50"/>
    <w:rPr>
      <w:rFonts w:eastAsiaTheme="minorEastAsia"/>
    </w:rPr>
  </w:style>
  <w:style w:type="paragraph" w:customStyle="1" w:styleId="SECTION">
    <w:name w:val="SECTION"/>
    <w:basedOn w:val="Normal"/>
    <w:link w:val="SECTIONChar"/>
    <w:qFormat/>
    <w:rsid w:val="00A05AD6"/>
    <w:pPr>
      <w:tabs>
        <w:tab w:val="left" w:pos="360"/>
      </w:tabs>
    </w:pPr>
    <w:rPr>
      <w:b/>
      <w:u w:val="single"/>
    </w:rPr>
  </w:style>
  <w:style w:type="character" w:customStyle="1" w:styleId="Heading1Char">
    <w:name w:val="Heading 1 Char"/>
    <w:basedOn w:val="DefaultParagraphFont"/>
    <w:link w:val="Heading1"/>
    <w:uiPriority w:val="9"/>
    <w:rsid w:val="00927824"/>
    <w:rPr>
      <w:b/>
      <w:u w:val="single"/>
    </w:rPr>
  </w:style>
  <w:style w:type="character" w:customStyle="1" w:styleId="SECTIONChar">
    <w:name w:val="SECTION Char"/>
    <w:basedOn w:val="DefaultParagraphFont"/>
    <w:link w:val="SECTION"/>
    <w:rsid w:val="00A05AD6"/>
    <w:rPr>
      <w:b/>
      <w:u w:val="single"/>
    </w:rPr>
  </w:style>
  <w:style w:type="paragraph" w:styleId="TOC7">
    <w:name w:val="toc 7"/>
    <w:basedOn w:val="Normal"/>
    <w:next w:val="Normal"/>
    <w:autoRedefine/>
    <w:uiPriority w:val="39"/>
    <w:semiHidden/>
    <w:unhideWhenUsed/>
    <w:rsid w:val="00A05AD6"/>
    <w:pPr>
      <w:spacing w:after="100"/>
      <w:ind w:left="1320"/>
    </w:pPr>
  </w:style>
  <w:style w:type="character" w:customStyle="1" w:styleId="Heading2Char">
    <w:name w:val="Heading 2 Char"/>
    <w:basedOn w:val="DefaultParagraphFont"/>
    <w:link w:val="Heading2"/>
    <w:uiPriority w:val="9"/>
    <w:semiHidden/>
    <w:rsid w:val="00A05A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05AD6"/>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A05AD6"/>
    <w:pPr>
      <w:spacing w:after="100"/>
    </w:pPr>
  </w:style>
  <w:style w:type="character" w:styleId="FollowedHyperlink">
    <w:name w:val="FollowedHyperlink"/>
    <w:basedOn w:val="DefaultParagraphFont"/>
    <w:uiPriority w:val="99"/>
    <w:semiHidden/>
    <w:unhideWhenUsed/>
    <w:rsid w:val="00E21894"/>
    <w:rPr>
      <w:color w:val="954F72" w:themeColor="followedHyperlink"/>
      <w:u w:val="single"/>
    </w:rPr>
  </w:style>
  <w:style w:type="paragraph" w:customStyle="1" w:styleId="Default">
    <w:name w:val="Default"/>
    <w:rsid w:val="00BE68AB"/>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2E696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69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3105">
      <w:bodyDiv w:val="1"/>
      <w:marLeft w:val="0"/>
      <w:marRight w:val="0"/>
      <w:marTop w:val="0"/>
      <w:marBottom w:val="0"/>
      <w:divBdr>
        <w:top w:val="none" w:sz="0" w:space="0" w:color="auto"/>
        <w:left w:val="none" w:sz="0" w:space="0" w:color="auto"/>
        <w:bottom w:val="none" w:sz="0" w:space="0" w:color="auto"/>
        <w:right w:val="none" w:sz="0" w:space="0" w:color="auto"/>
      </w:divBdr>
    </w:div>
    <w:div w:id="215239420">
      <w:bodyDiv w:val="1"/>
      <w:marLeft w:val="0"/>
      <w:marRight w:val="0"/>
      <w:marTop w:val="0"/>
      <w:marBottom w:val="0"/>
      <w:divBdr>
        <w:top w:val="none" w:sz="0" w:space="0" w:color="auto"/>
        <w:left w:val="none" w:sz="0" w:space="0" w:color="auto"/>
        <w:bottom w:val="none" w:sz="0" w:space="0" w:color="auto"/>
        <w:right w:val="none" w:sz="0" w:space="0" w:color="auto"/>
      </w:divBdr>
    </w:div>
    <w:div w:id="239413572">
      <w:bodyDiv w:val="1"/>
      <w:marLeft w:val="0"/>
      <w:marRight w:val="0"/>
      <w:marTop w:val="0"/>
      <w:marBottom w:val="0"/>
      <w:divBdr>
        <w:top w:val="none" w:sz="0" w:space="0" w:color="auto"/>
        <w:left w:val="none" w:sz="0" w:space="0" w:color="auto"/>
        <w:bottom w:val="none" w:sz="0" w:space="0" w:color="auto"/>
        <w:right w:val="none" w:sz="0" w:space="0" w:color="auto"/>
      </w:divBdr>
    </w:div>
    <w:div w:id="272440803">
      <w:bodyDiv w:val="1"/>
      <w:marLeft w:val="0"/>
      <w:marRight w:val="0"/>
      <w:marTop w:val="0"/>
      <w:marBottom w:val="0"/>
      <w:divBdr>
        <w:top w:val="none" w:sz="0" w:space="0" w:color="auto"/>
        <w:left w:val="none" w:sz="0" w:space="0" w:color="auto"/>
        <w:bottom w:val="none" w:sz="0" w:space="0" w:color="auto"/>
        <w:right w:val="none" w:sz="0" w:space="0" w:color="auto"/>
      </w:divBdr>
    </w:div>
    <w:div w:id="331835685">
      <w:bodyDiv w:val="1"/>
      <w:marLeft w:val="0"/>
      <w:marRight w:val="0"/>
      <w:marTop w:val="0"/>
      <w:marBottom w:val="0"/>
      <w:divBdr>
        <w:top w:val="none" w:sz="0" w:space="0" w:color="auto"/>
        <w:left w:val="none" w:sz="0" w:space="0" w:color="auto"/>
        <w:bottom w:val="none" w:sz="0" w:space="0" w:color="auto"/>
        <w:right w:val="none" w:sz="0" w:space="0" w:color="auto"/>
      </w:divBdr>
    </w:div>
    <w:div w:id="391513148">
      <w:bodyDiv w:val="1"/>
      <w:marLeft w:val="0"/>
      <w:marRight w:val="0"/>
      <w:marTop w:val="0"/>
      <w:marBottom w:val="0"/>
      <w:divBdr>
        <w:top w:val="none" w:sz="0" w:space="0" w:color="auto"/>
        <w:left w:val="none" w:sz="0" w:space="0" w:color="auto"/>
        <w:bottom w:val="none" w:sz="0" w:space="0" w:color="auto"/>
        <w:right w:val="none" w:sz="0" w:space="0" w:color="auto"/>
      </w:divBdr>
    </w:div>
    <w:div w:id="406080283">
      <w:bodyDiv w:val="1"/>
      <w:marLeft w:val="0"/>
      <w:marRight w:val="0"/>
      <w:marTop w:val="0"/>
      <w:marBottom w:val="0"/>
      <w:divBdr>
        <w:top w:val="none" w:sz="0" w:space="0" w:color="auto"/>
        <w:left w:val="none" w:sz="0" w:space="0" w:color="auto"/>
        <w:bottom w:val="none" w:sz="0" w:space="0" w:color="auto"/>
        <w:right w:val="none" w:sz="0" w:space="0" w:color="auto"/>
      </w:divBdr>
    </w:div>
    <w:div w:id="676731705">
      <w:bodyDiv w:val="1"/>
      <w:marLeft w:val="0"/>
      <w:marRight w:val="0"/>
      <w:marTop w:val="0"/>
      <w:marBottom w:val="0"/>
      <w:divBdr>
        <w:top w:val="none" w:sz="0" w:space="0" w:color="auto"/>
        <w:left w:val="none" w:sz="0" w:space="0" w:color="auto"/>
        <w:bottom w:val="none" w:sz="0" w:space="0" w:color="auto"/>
        <w:right w:val="none" w:sz="0" w:space="0" w:color="auto"/>
      </w:divBdr>
    </w:div>
    <w:div w:id="867449596">
      <w:bodyDiv w:val="1"/>
      <w:marLeft w:val="0"/>
      <w:marRight w:val="0"/>
      <w:marTop w:val="0"/>
      <w:marBottom w:val="0"/>
      <w:divBdr>
        <w:top w:val="none" w:sz="0" w:space="0" w:color="auto"/>
        <w:left w:val="none" w:sz="0" w:space="0" w:color="auto"/>
        <w:bottom w:val="none" w:sz="0" w:space="0" w:color="auto"/>
        <w:right w:val="none" w:sz="0" w:space="0" w:color="auto"/>
      </w:divBdr>
    </w:div>
    <w:div w:id="1192457188">
      <w:bodyDiv w:val="1"/>
      <w:marLeft w:val="0"/>
      <w:marRight w:val="0"/>
      <w:marTop w:val="0"/>
      <w:marBottom w:val="0"/>
      <w:divBdr>
        <w:top w:val="none" w:sz="0" w:space="0" w:color="auto"/>
        <w:left w:val="none" w:sz="0" w:space="0" w:color="auto"/>
        <w:bottom w:val="none" w:sz="0" w:space="0" w:color="auto"/>
        <w:right w:val="none" w:sz="0" w:space="0" w:color="auto"/>
      </w:divBdr>
    </w:div>
    <w:div w:id="1453086349">
      <w:bodyDiv w:val="1"/>
      <w:marLeft w:val="0"/>
      <w:marRight w:val="0"/>
      <w:marTop w:val="0"/>
      <w:marBottom w:val="0"/>
      <w:divBdr>
        <w:top w:val="none" w:sz="0" w:space="0" w:color="auto"/>
        <w:left w:val="none" w:sz="0" w:space="0" w:color="auto"/>
        <w:bottom w:val="none" w:sz="0" w:space="0" w:color="auto"/>
        <w:right w:val="none" w:sz="0" w:space="0" w:color="auto"/>
      </w:divBdr>
    </w:div>
    <w:div w:id="19431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lrules.org/gateway/RuleNo.asp?title=ABOVEGROUND%20STORAGE%20TANK%20SYSTEMS&amp;ID=62-762.851" TargetMode="External"/><Relationship Id="rId18" Type="http://schemas.openxmlformats.org/officeDocument/2006/relationships/hyperlink" Target="http://publicfiles.dep.state.fl.us/DWM/BPSS/STR/EQ-List/EQ-403A2.pdf" TargetMode="External"/><Relationship Id="rId26" Type="http://schemas.openxmlformats.org/officeDocument/2006/relationships/hyperlink" Target="https://floridadep.gov/waste/permitting-compliance-assistance/content/storage-tank-financial-responsibility-general" TargetMode="External"/><Relationship Id="rId3" Type="http://schemas.openxmlformats.org/officeDocument/2006/relationships/numbering" Target="numbering.xml"/><Relationship Id="rId21" Type="http://schemas.openxmlformats.org/officeDocument/2006/relationships/hyperlink" Target="https://floridadep.gov/air" TargetMode="External"/><Relationship Id="rId7" Type="http://schemas.openxmlformats.org/officeDocument/2006/relationships/footnotes" Target="footnotes.xml"/><Relationship Id="rId12" Type="http://schemas.openxmlformats.org/officeDocument/2006/relationships/hyperlink" Target="http://publicfiles.dep.state.fl.us/DWM/BPSS/STR/EQ-List/EQ-730.pdf" TargetMode="External"/><Relationship Id="rId17" Type="http://schemas.openxmlformats.org/officeDocument/2006/relationships/hyperlink" Target="https://www.flrules.org/gateway/RuleNo.asp?title=UNDERGROUND%20STORAGE%20TANK%20SYSTEMS&amp;ID=62-761.700" TargetMode="External"/><Relationship Id="rId25" Type="http://schemas.openxmlformats.org/officeDocument/2006/relationships/hyperlink" Target="http://www.leg.state.fl.us/statutes/index.cfm?mode=View%20Statutes&amp;SubMenu=1&amp;App_mode=Display_Statute&amp;Search_String=376.309&amp;URL=0300-0399/0376/Sections/0376.309.html" TargetMode="External"/><Relationship Id="rId2" Type="http://schemas.openxmlformats.org/officeDocument/2006/relationships/customXml" Target="../customXml/item2.xml"/><Relationship Id="rId16" Type="http://schemas.openxmlformats.org/officeDocument/2006/relationships/hyperlink" Target="http://publicfiles.dep.state.fl.us/DWM/BPSS/STR/EQ-List/EQ-688.pdf" TargetMode="External"/><Relationship Id="rId20" Type="http://schemas.openxmlformats.org/officeDocument/2006/relationships/hyperlink" Target="https://www.flrules.org/gateway/RuleNo.asp?title=UNDERGROUND%20STORAGE%20TANK%20SYSTEMS&amp;ID=62-761.7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rules.org/gateway/readFile.asp?sid=0&amp;type=1&amp;tid=22440288&amp;file=62-761.500.doc" TargetMode="External"/><Relationship Id="rId24" Type="http://schemas.openxmlformats.org/officeDocument/2006/relationships/hyperlink" Target="https://floridadep.gov/waste/permitting-compliance-assistance/content/underground-storage-tank-operator-training" TargetMode="External"/><Relationship Id="rId5" Type="http://schemas.openxmlformats.org/officeDocument/2006/relationships/settings" Target="settings.xml"/><Relationship Id="rId15" Type="http://schemas.openxmlformats.org/officeDocument/2006/relationships/hyperlink" Target="https://www.flrules.org/gateway/RuleNo.asp?title=ABOVEGROUND%20STORAGE%20TANK%20SYSTEMS&amp;ID=62-762.701" TargetMode="External"/><Relationship Id="rId23" Type="http://schemas.openxmlformats.org/officeDocument/2006/relationships/hyperlink" Target="https://www.flrules.org/gateway/readFile.asp?sid=0&amp;type=1&amp;tid=22043946&amp;file=62-761.850.doc"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publicfiles.dep.state.fl.us/DWM/BPSS/STR/EQ-List/EQ-729a.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flrules.org/gateway/RuleNo.asp?title=ABOVEGROUND%20STORAGE%20TANK%20SYSTEMS&amp;ID=62-762.201" TargetMode="External"/><Relationship Id="rId22" Type="http://schemas.openxmlformats.org/officeDocument/2006/relationships/hyperlink" Target="https://www.flrules.org/gateway/readFile.asp?sid=0&amp;type=1&amp;tid=18436710&amp;file=62-761.350.doc"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1E5D48-B46B-4028-8093-F12AF50C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9865</Words>
  <Characters>56233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Storage Tank Systems Questions and Answers</vt:lpstr>
    </vt:vector>
  </TitlesOfParts>
  <Company/>
  <LinksUpToDate>false</LinksUpToDate>
  <CharactersWithSpaces>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Tank Systems Questions and Answers</dc:title>
  <dc:subject>Chapters 62-761, and 62-762, Florida Administrative Code</dc:subject>
  <dc:creator>Curran, Kimberley</dc:creator>
  <cp:keywords/>
  <dc:description/>
  <cp:lastModifiedBy>Curran, Kimberley</cp:lastModifiedBy>
  <cp:revision>8</cp:revision>
  <cp:lastPrinted>2020-12-02T16:33:00Z</cp:lastPrinted>
  <dcterms:created xsi:type="dcterms:W3CDTF">2021-08-24T20:57:00Z</dcterms:created>
  <dcterms:modified xsi:type="dcterms:W3CDTF">2022-06-07T15:17:00Z</dcterms:modified>
</cp:coreProperties>
</file>