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2F" w:rsidRPr="00014BA7" w:rsidRDefault="00014BA7" w:rsidP="00014BA7">
      <w:pPr>
        <w:tabs>
          <w:tab w:val="left" w:pos="3240"/>
        </w:tabs>
        <w:rPr>
          <w:b/>
          <w:sz w:val="32"/>
          <w:szCs w:val="32"/>
        </w:rPr>
      </w:pPr>
      <w:r>
        <w:rPr>
          <w:b/>
          <w:sz w:val="32"/>
          <w:szCs w:val="32"/>
        </w:rPr>
        <w:tab/>
      </w:r>
      <w:r w:rsidR="008C112A" w:rsidRPr="00014BA7">
        <w:rPr>
          <w:b/>
          <w:sz w:val="32"/>
          <w:szCs w:val="32"/>
        </w:rPr>
        <w:t xml:space="preserve">Florida Department of Environmental Protection </w:t>
      </w:r>
    </w:p>
    <w:p w:rsidR="00174D2F" w:rsidRPr="00014BA7" w:rsidRDefault="00014BA7" w:rsidP="00014BA7">
      <w:pPr>
        <w:pStyle w:val="Heading1"/>
        <w:tabs>
          <w:tab w:val="left" w:pos="3240"/>
        </w:tabs>
        <w:rPr>
          <w:rFonts w:ascii="Times New Roman" w:hAnsi="Times New Roman" w:cs="Times New Roman"/>
          <w:b/>
          <w:sz w:val="48"/>
          <w:szCs w:val="48"/>
        </w:rPr>
      </w:pPr>
      <w:r>
        <w:rPr>
          <w:rFonts w:ascii="Times New Roman" w:hAnsi="Times New Roman" w:cs="Times New Roman"/>
          <w:b/>
          <w:color w:val="auto"/>
          <w:sz w:val="48"/>
          <w:szCs w:val="48"/>
        </w:rPr>
        <w:tab/>
      </w:r>
      <w:r w:rsidR="008C112A" w:rsidRPr="00014BA7">
        <w:rPr>
          <w:rFonts w:ascii="Times New Roman" w:hAnsi="Times New Roman" w:cs="Times New Roman"/>
          <w:b/>
          <w:color w:val="auto"/>
          <w:sz w:val="48"/>
          <w:szCs w:val="48"/>
        </w:rPr>
        <w:t>Phase II NO</w:t>
      </w:r>
      <w:r w:rsidR="008C112A" w:rsidRPr="00014BA7">
        <w:rPr>
          <w:rFonts w:ascii="Times New Roman" w:hAnsi="Times New Roman" w:cs="Times New Roman"/>
          <w:b/>
          <w:color w:val="auto"/>
          <w:sz w:val="48"/>
          <w:szCs w:val="48"/>
          <w:vertAlign w:val="subscript"/>
        </w:rPr>
        <w:t>X</w:t>
      </w:r>
      <w:r w:rsidR="008C112A" w:rsidRPr="00014BA7">
        <w:rPr>
          <w:rFonts w:ascii="Times New Roman" w:hAnsi="Times New Roman" w:cs="Times New Roman"/>
          <w:b/>
          <w:color w:val="auto"/>
          <w:sz w:val="48"/>
          <w:szCs w:val="48"/>
        </w:rPr>
        <w:t xml:space="preserve"> Compliance Plan</w:t>
      </w:r>
    </w:p>
    <w:p w:rsidR="00174D2F" w:rsidRDefault="00014BA7" w:rsidP="00014BA7">
      <w:pPr>
        <w:tabs>
          <w:tab w:val="left" w:pos="3240"/>
        </w:tabs>
        <w:outlineLvl w:val="0"/>
        <w:rPr>
          <w:rFonts w:ascii="Univers" w:hAnsi="Univers"/>
          <w:b/>
          <w:sz w:val="16"/>
        </w:rPr>
      </w:pPr>
      <w:r>
        <w:rPr>
          <w:rFonts w:ascii="Univers" w:hAnsi="Univers"/>
          <w:b/>
          <w:sz w:val="16"/>
        </w:rPr>
        <w:tab/>
      </w:r>
      <w:r w:rsidR="008C112A">
        <w:rPr>
          <w:rFonts w:ascii="Univers" w:hAnsi="Univers"/>
          <w:b/>
          <w:sz w:val="16"/>
        </w:rPr>
        <w:t>For more information, see instructions and refer to 40 CFR 76.9</w:t>
      </w:r>
    </w:p>
    <w:p w:rsidR="00174D2F" w:rsidRDefault="00174D2F">
      <w:pPr>
        <w:rPr>
          <w:b/>
          <w:sz w:val="18"/>
        </w:rPr>
      </w:pPr>
    </w:p>
    <w:p w:rsidR="00174D2F" w:rsidRDefault="008C112A">
      <w:pPr>
        <w:rPr>
          <w:b/>
          <w:sz w:val="28"/>
        </w:rPr>
      </w:pPr>
      <w:r>
        <w:rPr>
          <w:b/>
          <w:sz w:val="18"/>
        </w:rPr>
        <w:t>This submission is:</w:t>
      </w:r>
      <w:r>
        <w:rPr>
          <w:b/>
          <w:sz w:val="18"/>
        </w:rPr>
        <w:tab/>
      </w:r>
      <w:r>
        <w:rPr>
          <w:rFonts w:ascii="Math Ext" w:hAnsi="Math Ext"/>
          <w:b/>
          <w:sz w:val="32"/>
        </w:rPr>
        <w:t></w:t>
      </w:r>
      <w:r w:rsidR="007D7ED7">
        <w:rPr>
          <w:rFonts w:ascii="Arial" w:hAnsi="Arial"/>
          <w:b/>
          <w:sz w:val="18"/>
        </w:rPr>
        <w:t xml:space="preserve">New  </w:t>
      </w:r>
      <w:sdt>
        <w:sdtPr>
          <w:id w:val="1197359433"/>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sidR="007D7ED7">
        <w:tab/>
      </w:r>
      <w:r>
        <w:rPr>
          <w:rFonts w:ascii="Arial" w:hAnsi="Arial"/>
          <w:b/>
          <w:sz w:val="18"/>
        </w:rPr>
        <w:t>Revised</w:t>
      </w:r>
      <w:r w:rsidR="007D7ED7">
        <w:rPr>
          <w:b/>
          <w:sz w:val="18"/>
        </w:rPr>
        <w:t xml:space="preserve">  </w:t>
      </w:r>
      <w:sdt>
        <w:sdtPr>
          <w:id w:val="343055911"/>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sidR="007D7ED7">
        <w:tab/>
      </w:r>
      <w:r w:rsidR="007D7ED7">
        <w:rPr>
          <w:rFonts w:ascii="Arial" w:hAnsi="Arial"/>
          <w:b/>
          <w:sz w:val="18"/>
        </w:rPr>
        <w:t>Renewal</w:t>
      </w:r>
      <w:r w:rsidR="007D7ED7">
        <w:rPr>
          <w:b/>
          <w:sz w:val="18"/>
        </w:rPr>
        <w:t xml:space="preserve">  </w:t>
      </w:r>
      <w:sdt>
        <w:sdtPr>
          <w:id w:val="-1593467051"/>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b/>
          <w:sz w:val="18"/>
        </w:rPr>
        <w:tab/>
      </w:r>
      <w:r>
        <w:rPr>
          <w:b/>
          <w:sz w:val="18"/>
        </w:rPr>
        <w:tab/>
      </w:r>
      <w:r>
        <w:rPr>
          <w:b/>
          <w:sz w:val="18"/>
        </w:rPr>
        <w:tab/>
      </w:r>
      <w:r w:rsidR="00014BA7">
        <w:rPr>
          <w:rFonts w:ascii="Arial" w:hAnsi="Arial"/>
          <w:b/>
          <w:sz w:val="18"/>
        </w:rPr>
        <w:t>Page ____</w:t>
      </w:r>
      <w:r>
        <w:rPr>
          <w:rFonts w:ascii="Arial" w:hAnsi="Arial"/>
          <w:b/>
          <w:sz w:val="28"/>
        </w:rPr>
        <w:t xml:space="preserve"> </w:t>
      </w:r>
      <w:r>
        <w:rPr>
          <w:rFonts w:ascii="Arial" w:hAnsi="Arial"/>
          <w:b/>
          <w:sz w:val="18"/>
        </w:rPr>
        <w:t>of</w:t>
      </w:r>
      <w:r w:rsidR="00014BA7">
        <w:rPr>
          <w:rFonts w:ascii="Arial" w:hAnsi="Arial"/>
          <w:b/>
          <w:sz w:val="18"/>
        </w:rPr>
        <w:t xml:space="preserve"> ____</w:t>
      </w:r>
      <w:r>
        <w:rPr>
          <w:b/>
          <w:sz w:val="18"/>
        </w:rPr>
        <w:tab/>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423"/>
        <w:gridCol w:w="5694"/>
        <w:gridCol w:w="855"/>
        <w:gridCol w:w="2098"/>
      </w:tblGrid>
      <w:tr w:rsidR="00174D2F">
        <w:tc>
          <w:tcPr>
            <w:tcW w:w="2423" w:type="dxa"/>
          </w:tcPr>
          <w:p w:rsidR="00174D2F" w:rsidRDefault="008C112A">
            <w:pPr>
              <w:rPr>
                <w:rFonts w:ascii="Univers (W1)" w:hAnsi="Univers (W1)"/>
                <w:sz w:val="16"/>
              </w:rPr>
            </w:pPr>
            <w:r>
              <w:rPr>
                <w:rFonts w:ascii="Univers (W1)" w:hAnsi="Univers (W1)"/>
                <w:sz w:val="16"/>
              </w:rPr>
              <w:t>STEP 1</w:t>
            </w:r>
          </w:p>
          <w:p w:rsidR="00174D2F" w:rsidRDefault="008C112A">
            <w:pPr>
              <w:rPr>
                <w:rFonts w:ascii="Univers (W1)" w:hAnsi="Univers (W1)"/>
                <w:sz w:val="16"/>
              </w:rPr>
            </w:pPr>
            <w:r>
              <w:rPr>
                <w:rFonts w:ascii="Univers (W1)" w:hAnsi="Univers (W1)"/>
                <w:sz w:val="16"/>
              </w:rPr>
              <w:t>Indicate plant name, state, and ORIS code from NADB, if applicable.</w:t>
            </w:r>
          </w:p>
        </w:tc>
        <w:tc>
          <w:tcPr>
            <w:tcW w:w="5694" w:type="dxa"/>
          </w:tcPr>
          <w:p w:rsidR="00174D2F" w:rsidRDefault="00174D2F">
            <w:pPr>
              <w:rPr>
                <w:sz w:val="16"/>
              </w:rPr>
            </w:pPr>
          </w:p>
          <w:p w:rsidR="00174D2F" w:rsidRDefault="00174D2F">
            <w:pPr>
              <w:rPr>
                <w:sz w:val="16"/>
              </w:rPr>
            </w:pPr>
          </w:p>
          <w:p w:rsidR="00174D2F" w:rsidRDefault="00174D2F">
            <w:pPr>
              <w:rPr>
                <w:sz w:val="16"/>
              </w:rPr>
            </w:pPr>
          </w:p>
          <w:p w:rsidR="00174D2F" w:rsidRDefault="008C112A">
            <w:pPr>
              <w:rPr>
                <w:rFonts w:ascii="Arial" w:hAnsi="Arial"/>
                <w:sz w:val="16"/>
              </w:rPr>
            </w:pPr>
            <w:r>
              <w:rPr>
                <w:rFonts w:ascii="Arial" w:hAnsi="Arial"/>
                <w:sz w:val="16"/>
              </w:rPr>
              <w:t>Plant Name</w:t>
            </w:r>
          </w:p>
        </w:tc>
        <w:tc>
          <w:tcPr>
            <w:tcW w:w="855" w:type="dxa"/>
          </w:tcPr>
          <w:p w:rsidR="00174D2F" w:rsidRDefault="00174D2F">
            <w:pPr>
              <w:rPr>
                <w:rFonts w:ascii="Arial" w:hAnsi="Arial"/>
                <w:sz w:val="16"/>
              </w:rPr>
            </w:pPr>
          </w:p>
          <w:p w:rsidR="00174D2F" w:rsidRDefault="00174D2F">
            <w:pPr>
              <w:rPr>
                <w:rFonts w:ascii="Arial" w:hAnsi="Arial"/>
                <w:sz w:val="16"/>
              </w:rPr>
            </w:pPr>
          </w:p>
          <w:p w:rsidR="00174D2F" w:rsidRDefault="00174D2F">
            <w:pPr>
              <w:rPr>
                <w:rFonts w:ascii="Arial" w:hAnsi="Arial"/>
                <w:sz w:val="16"/>
              </w:rPr>
            </w:pPr>
          </w:p>
          <w:p w:rsidR="00174D2F" w:rsidRDefault="008C112A">
            <w:pPr>
              <w:rPr>
                <w:rFonts w:ascii="Arial" w:hAnsi="Arial"/>
                <w:sz w:val="16"/>
              </w:rPr>
            </w:pPr>
            <w:r>
              <w:rPr>
                <w:rFonts w:ascii="Arial" w:hAnsi="Arial"/>
                <w:sz w:val="16"/>
              </w:rPr>
              <w:t>State</w:t>
            </w:r>
          </w:p>
        </w:tc>
        <w:tc>
          <w:tcPr>
            <w:tcW w:w="2098" w:type="dxa"/>
          </w:tcPr>
          <w:p w:rsidR="00174D2F" w:rsidRDefault="00174D2F">
            <w:pPr>
              <w:rPr>
                <w:rFonts w:ascii="Arial" w:hAnsi="Arial"/>
                <w:sz w:val="16"/>
              </w:rPr>
            </w:pPr>
          </w:p>
          <w:p w:rsidR="00174D2F" w:rsidRDefault="00174D2F">
            <w:pPr>
              <w:rPr>
                <w:rFonts w:ascii="Arial" w:hAnsi="Arial"/>
                <w:sz w:val="16"/>
              </w:rPr>
            </w:pPr>
          </w:p>
          <w:p w:rsidR="00174D2F" w:rsidRDefault="00174D2F">
            <w:pPr>
              <w:rPr>
                <w:rFonts w:ascii="Arial" w:hAnsi="Arial"/>
                <w:sz w:val="16"/>
              </w:rPr>
            </w:pPr>
          </w:p>
          <w:p w:rsidR="00174D2F" w:rsidRDefault="008C112A">
            <w:pPr>
              <w:rPr>
                <w:rFonts w:ascii="Arial" w:hAnsi="Arial"/>
                <w:sz w:val="16"/>
              </w:rPr>
            </w:pPr>
            <w:r>
              <w:rPr>
                <w:rFonts w:ascii="Arial" w:hAnsi="Arial"/>
                <w:sz w:val="16"/>
              </w:rPr>
              <w:t>ORIS Code</w:t>
            </w:r>
          </w:p>
          <w:p w:rsidR="00174D2F" w:rsidRDefault="00174D2F">
            <w:pPr>
              <w:rPr>
                <w:rFonts w:ascii="Arial" w:hAnsi="Arial"/>
                <w:sz w:val="16"/>
              </w:rPr>
            </w:pPr>
          </w:p>
        </w:tc>
      </w:tr>
      <w:tr w:rsidR="008C112A" w:rsidTr="008C112A">
        <w:tc>
          <w:tcPr>
            <w:tcW w:w="2423" w:type="dxa"/>
          </w:tcPr>
          <w:p w:rsidR="00174D2F" w:rsidRDefault="008C112A">
            <w:pPr>
              <w:rPr>
                <w:rFonts w:ascii="Arial" w:hAnsi="Arial"/>
                <w:sz w:val="16"/>
              </w:rPr>
            </w:pPr>
            <w:r>
              <w:rPr>
                <w:rFonts w:ascii="Arial" w:hAnsi="Arial"/>
                <w:sz w:val="18"/>
              </w:rPr>
              <w:t>STEP 2</w:t>
            </w:r>
          </w:p>
        </w:tc>
        <w:tc>
          <w:tcPr>
            <w:tcW w:w="8647" w:type="dxa"/>
            <w:gridSpan w:val="3"/>
          </w:tcPr>
          <w:p w:rsidR="00174D2F" w:rsidRDefault="008C112A">
            <w:pPr>
              <w:rPr>
                <w:rFonts w:ascii="Univers (W1)" w:hAnsi="Univers (W1)"/>
                <w:sz w:val="16"/>
              </w:rPr>
            </w:pPr>
            <w:r>
              <w:rPr>
                <w:rFonts w:ascii="Univers (W1)" w:hAnsi="Univers (W1)"/>
                <w:sz w:val="16"/>
              </w:rPr>
              <w:t>Identify each affected Group 1 and Group 2 boiler using the boiler ID# from NADB, if applicable.  Indicate boiler type: “CB” for cell burner, “CY” for cyclone, “DBW” for dry bottom wall-fired, “T” for tangentially fired, “V” for vertically fired, and</w:t>
            </w:r>
            <w:r w:rsidR="007D7ED7">
              <w:rPr>
                <w:rFonts w:ascii="Univers (W1)" w:hAnsi="Univers (W1)"/>
                <w:sz w:val="16"/>
              </w:rPr>
              <w:t xml:space="preserve"> </w:t>
            </w:r>
            <w:r>
              <w:rPr>
                <w:rFonts w:ascii="Univers (W1)" w:hAnsi="Univers (W1)"/>
                <w:sz w:val="16"/>
              </w:rPr>
              <w:t>“WB” for wet bottom.  Indicate the compliance option selected for each unit.</w:t>
            </w:r>
          </w:p>
        </w:tc>
      </w:tr>
    </w:tbl>
    <w:p w:rsidR="00174D2F" w:rsidRDefault="00174D2F">
      <w:pPr>
        <w:ind w:left="2462"/>
        <w:rPr>
          <w:rFonts w:ascii="Univers" w:hAnsi="Univers"/>
          <w:b/>
          <w:sz w:val="18"/>
        </w:rPr>
      </w:pPr>
    </w:p>
    <w:p w:rsidR="00174D2F" w:rsidRDefault="00174D2F"/>
    <w:tbl>
      <w:tblPr>
        <w:tblW w:w="0" w:type="auto"/>
        <w:tblInd w:w="198" w:type="dxa"/>
        <w:tblLayout w:type="fixed"/>
        <w:tblLook w:val="0000" w:firstRow="0" w:lastRow="0" w:firstColumn="0" w:lastColumn="0" w:noHBand="0" w:noVBand="0"/>
      </w:tblPr>
      <w:tblGrid>
        <w:gridCol w:w="3690"/>
        <w:gridCol w:w="1170"/>
        <w:gridCol w:w="1284"/>
        <w:gridCol w:w="1236"/>
        <w:gridCol w:w="1228"/>
        <w:gridCol w:w="1225"/>
        <w:gridCol w:w="1148"/>
      </w:tblGrid>
      <w:tr w:rsidR="00174D2F">
        <w:trPr>
          <w:trHeight w:val="600"/>
        </w:trPr>
        <w:tc>
          <w:tcPr>
            <w:tcW w:w="3690" w:type="dxa"/>
          </w:tcPr>
          <w:p w:rsidR="00174D2F" w:rsidRDefault="00174D2F">
            <w:pPr>
              <w:rPr>
                <w:rFonts w:ascii="Arial" w:hAnsi="Arial"/>
                <w:sz w:val="16"/>
              </w:rPr>
            </w:pPr>
          </w:p>
        </w:tc>
        <w:tc>
          <w:tcPr>
            <w:tcW w:w="1170"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284"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236"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228"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225"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148"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r>
      <w:tr w:rsidR="00174D2F">
        <w:trPr>
          <w:trHeight w:val="600"/>
        </w:trPr>
        <w:tc>
          <w:tcPr>
            <w:tcW w:w="3690" w:type="dxa"/>
          </w:tcPr>
          <w:p w:rsidR="00174D2F" w:rsidRDefault="00174D2F">
            <w:pPr>
              <w:rPr>
                <w:rFonts w:ascii="Arial" w:hAnsi="Arial"/>
                <w:sz w:val="16"/>
              </w:rPr>
            </w:pPr>
          </w:p>
        </w:tc>
        <w:tc>
          <w:tcPr>
            <w:tcW w:w="1170"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284"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236"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228"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225"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148"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r>
      <w:tr w:rsidR="00174D2F">
        <w:tblPrEx>
          <w:tblCellMar>
            <w:left w:w="120" w:type="dxa"/>
            <w:right w:w="120" w:type="dxa"/>
          </w:tblCellMar>
        </w:tblPrEx>
        <w:tc>
          <w:tcPr>
            <w:tcW w:w="3690" w:type="dxa"/>
          </w:tcPr>
          <w:p w:rsidR="00174D2F" w:rsidRDefault="00174D2F">
            <w:pPr>
              <w:rPr>
                <w:rFonts w:ascii="Arial" w:hAnsi="Arial"/>
                <w:sz w:val="16"/>
              </w:rPr>
            </w:pPr>
          </w:p>
          <w:p w:rsidR="00174D2F" w:rsidRDefault="008C112A">
            <w:pPr>
              <w:rPr>
                <w:rFonts w:ascii="Arial" w:hAnsi="Arial"/>
                <w:b/>
                <w:sz w:val="16"/>
              </w:rPr>
            </w:pPr>
            <w:r>
              <w:rPr>
                <w:rFonts w:ascii="Arial" w:hAnsi="Arial"/>
                <w:b/>
                <w:sz w:val="16"/>
              </w:rPr>
              <w:t xml:space="preserve">(a) Standard annual average emission limitation of 0.50 lb/mmBtu (for </w:t>
            </w:r>
            <w:r>
              <w:rPr>
                <w:rFonts w:ascii="Arial" w:hAnsi="Arial"/>
                <w:b/>
                <w:sz w:val="16"/>
                <w:u w:val="single"/>
              </w:rPr>
              <w:t>Phase I</w:t>
            </w:r>
            <w:r>
              <w:rPr>
                <w:rFonts w:ascii="Arial" w:hAnsi="Arial"/>
                <w:b/>
                <w:sz w:val="16"/>
              </w:rPr>
              <w:t xml:space="preserve"> dry</w:t>
            </w:r>
          </w:p>
          <w:p w:rsidR="00174D2F" w:rsidRDefault="008C112A">
            <w:pPr>
              <w:rPr>
                <w:rFonts w:ascii="Arial" w:hAnsi="Arial"/>
                <w:sz w:val="24"/>
              </w:rPr>
            </w:pPr>
            <w:r>
              <w:rPr>
                <w:rFonts w:ascii="Arial" w:hAnsi="Arial"/>
                <w:b/>
                <w:sz w:val="16"/>
              </w:rPr>
              <w:t>bottom wall-fired boilers)</w:t>
            </w:r>
          </w:p>
        </w:tc>
        <w:tc>
          <w:tcPr>
            <w:tcW w:w="7290" w:type="dxa"/>
            <w:gridSpan w:val="6"/>
          </w:tcPr>
          <w:p w:rsidR="00174D2F" w:rsidRDefault="00174D2F">
            <w:pPr>
              <w:ind w:right="-30"/>
              <w:rPr>
                <w:rFonts w:ascii="Arial" w:hAnsi="Arial"/>
                <w:sz w:val="24"/>
              </w:rPr>
            </w:pPr>
          </w:p>
          <w:p w:rsidR="00174D2F" w:rsidRDefault="008C112A" w:rsidP="008E42B4">
            <w:pPr>
              <w:rPr>
                <w:rFonts w:ascii="Arial" w:hAnsi="Arial"/>
                <w:sz w:val="24"/>
              </w:rPr>
            </w:pPr>
            <w:r>
              <w:rPr>
                <w:rFonts w:ascii="Math Ext" w:hAnsi="Math Ext"/>
                <w:b/>
                <w:sz w:val="32"/>
              </w:rPr>
              <w:t></w:t>
            </w:r>
            <w:sdt>
              <w:sdtPr>
                <w:id w:val="49972528"/>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8E42B4">
              <w:rPr>
                <w:rFonts w:ascii="Univers" w:hAnsi="Univers"/>
                <w:b/>
                <w:sz w:val="32"/>
              </w:rPr>
              <w:t xml:space="preserve">    </w:t>
            </w:r>
            <w:sdt>
              <w:sdtPr>
                <w:id w:val="-416862798"/>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sidR="008E42B4">
              <w:rPr>
                <w:rFonts w:ascii="Univers" w:hAnsi="Univers"/>
                <w:b/>
                <w:sz w:val="32"/>
              </w:rPr>
              <w:t xml:space="preserve"> </w:t>
            </w:r>
            <w:sdt>
              <w:sdtPr>
                <w:id w:val="1745680026"/>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sidR="008E42B4">
              <w:rPr>
                <w:rFonts w:ascii="Univers" w:hAnsi="Univers"/>
                <w:b/>
                <w:sz w:val="32"/>
              </w:rPr>
              <w:t xml:space="preserve"> </w:t>
            </w:r>
            <w:r>
              <w:rPr>
                <w:rFonts w:ascii="Univers" w:hAnsi="Univers"/>
                <w:b/>
                <w:sz w:val="32"/>
              </w:rPr>
              <w:t xml:space="preserve">         </w:t>
            </w:r>
            <w:r w:rsidR="008E42B4">
              <w:rPr>
                <w:rFonts w:ascii="Univers" w:hAnsi="Univers"/>
                <w:b/>
                <w:sz w:val="32"/>
              </w:rPr>
              <w:t xml:space="preserve"> </w:t>
            </w:r>
            <w:r>
              <w:rPr>
                <w:rFonts w:ascii="Univers" w:hAnsi="Univers"/>
                <w:b/>
                <w:sz w:val="32"/>
              </w:rPr>
              <w:t xml:space="preserve"> </w:t>
            </w:r>
            <w:sdt>
              <w:sdtPr>
                <w:id w:val="-28065601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r w:rsidR="008E42B4">
              <w:rPr>
                <w:rFonts w:ascii="Univers" w:hAnsi="Univers"/>
                <w:b/>
                <w:sz w:val="32"/>
              </w:rPr>
              <w:t xml:space="preserve">  </w:t>
            </w:r>
            <w:sdt>
              <w:sdtPr>
                <w:id w:val="-664165439"/>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8E42B4">
              <w:rPr>
                <w:rFonts w:ascii="Univers" w:hAnsi="Univers"/>
                <w:b/>
                <w:sz w:val="32"/>
              </w:rPr>
              <w:t xml:space="preserve">  </w:t>
            </w:r>
            <w:sdt>
              <w:sdtPr>
                <w:id w:val="-2079963183"/>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174D2F">
            <w:pPr>
              <w:rPr>
                <w:rFonts w:ascii="Arial" w:hAnsi="Arial"/>
                <w:sz w:val="24"/>
              </w:rPr>
            </w:pPr>
          </w:p>
          <w:p w:rsidR="00174D2F" w:rsidRDefault="008C112A">
            <w:pPr>
              <w:rPr>
                <w:rFonts w:ascii="Arial" w:hAnsi="Arial"/>
                <w:b/>
                <w:sz w:val="16"/>
              </w:rPr>
            </w:pPr>
            <w:r>
              <w:rPr>
                <w:rFonts w:ascii="Arial" w:hAnsi="Arial"/>
                <w:b/>
                <w:sz w:val="16"/>
              </w:rPr>
              <w:t xml:space="preserve">(b) Standard annual average emission limitation of 0.45 lb/mmBtu (for </w:t>
            </w:r>
            <w:r>
              <w:rPr>
                <w:rFonts w:ascii="Arial" w:hAnsi="Arial"/>
                <w:b/>
                <w:sz w:val="16"/>
                <w:u w:val="single"/>
              </w:rPr>
              <w:t xml:space="preserve">Phase I </w:t>
            </w:r>
          </w:p>
          <w:p w:rsidR="00174D2F" w:rsidRDefault="008C112A">
            <w:pPr>
              <w:rPr>
                <w:rFonts w:ascii="Arial" w:hAnsi="Arial"/>
                <w:sz w:val="24"/>
              </w:rPr>
            </w:pPr>
            <w:r>
              <w:rPr>
                <w:rFonts w:ascii="Arial" w:hAnsi="Arial"/>
                <w:b/>
                <w:sz w:val="16"/>
              </w:rPr>
              <w:t>tangentially fired boilers)</w:t>
            </w:r>
          </w:p>
        </w:tc>
        <w:tc>
          <w:tcPr>
            <w:tcW w:w="7290" w:type="dxa"/>
            <w:gridSpan w:val="6"/>
          </w:tcPr>
          <w:p w:rsidR="00174D2F" w:rsidRDefault="00174D2F">
            <w:pPr>
              <w:rPr>
                <w:rFonts w:ascii="Arial" w:hAnsi="Arial"/>
                <w:sz w:val="24"/>
              </w:rPr>
            </w:pPr>
          </w:p>
          <w:p w:rsidR="00174D2F" w:rsidRDefault="008E42B4">
            <w:pPr>
              <w:rPr>
                <w:rFonts w:ascii="Arial" w:hAnsi="Arial"/>
                <w:sz w:val="24"/>
              </w:rPr>
            </w:pPr>
            <w:r>
              <w:t xml:space="preserve">      </w:t>
            </w:r>
            <w:sdt>
              <w:sdtPr>
                <w:id w:val="1743369327"/>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1479808537"/>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014BA7">
              <w:rPr>
                <w:rFonts w:ascii="Univers" w:hAnsi="Univers"/>
                <w:b/>
                <w:sz w:val="32"/>
              </w:rPr>
              <w:t xml:space="preserve">  </w:t>
            </w:r>
            <w:r>
              <w:rPr>
                <w:rFonts w:ascii="Univers" w:hAnsi="Univers"/>
                <w:b/>
                <w:sz w:val="32"/>
              </w:rPr>
              <w:t xml:space="preserve">   </w:t>
            </w:r>
            <w:sdt>
              <w:sdtPr>
                <w:id w:val="18978464"/>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64250371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858001320"/>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200755330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174D2F">
            <w:pPr>
              <w:rPr>
                <w:rFonts w:ascii="Arial" w:hAnsi="Arial"/>
                <w:sz w:val="24"/>
              </w:rPr>
            </w:pPr>
          </w:p>
          <w:p w:rsidR="00174D2F" w:rsidRDefault="008C112A">
            <w:pPr>
              <w:rPr>
                <w:rFonts w:ascii="Arial" w:hAnsi="Arial"/>
                <w:sz w:val="24"/>
              </w:rPr>
            </w:pPr>
            <w:r>
              <w:rPr>
                <w:rFonts w:ascii="Arial" w:hAnsi="Arial"/>
                <w:b/>
                <w:sz w:val="16"/>
              </w:rPr>
              <w:t>(c) EPA-approved early election plan under 40 CFR 76.8  through 12/31/07 (also indicate above emission limit specified in plan)</w:t>
            </w:r>
          </w:p>
        </w:tc>
        <w:tc>
          <w:tcPr>
            <w:tcW w:w="7290" w:type="dxa"/>
            <w:gridSpan w:val="6"/>
          </w:tcPr>
          <w:p w:rsidR="00174D2F" w:rsidRDefault="00174D2F">
            <w:pPr>
              <w:rPr>
                <w:rFonts w:ascii="Arial" w:hAnsi="Arial"/>
                <w:sz w:val="24"/>
              </w:rPr>
            </w:pPr>
          </w:p>
          <w:p w:rsidR="00174D2F" w:rsidRDefault="008E42B4">
            <w:pPr>
              <w:rPr>
                <w:rFonts w:ascii="Arial" w:hAnsi="Arial"/>
                <w:sz w:val="24"/>
              </w:rPr>
            </w:pPr>
            <w:r>
              <w:t xml:space="preserve">      </w:t>
            </w:r>
            <w:sdt>
              <w:sdtPr>
                <w:id w:val="234594108"/>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761498191"/>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358926273"/>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389117001"/>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448815761"/>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41720331"/>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174D2F">
            <w:pPr>
              <w:rPr>
                <w:rFonts w:ascii="Arial" w:hAnsi="Arial"/>
                <w:sz w:val="24"/>
              </w:rPr>
            </w:pPr>
          </w:p>
          <w:p w:rsidR="00174D2F" w:rsidRDefault="008C112A">
            <w:pPr>
              <w:rPr>
                <w:rFonts w:ascii="Arial" w:hAnsi="Arial"/>
                <w:b/>
                <w:sz w:val="16"/>
              </w:rPr>
            </w:pPr>
            <w:r>
              <w:rPr>
                <w:rFonts w:ascii="Arial" w:hAnsi="Arial"/>
                <w:b/>
                <w:sz w:val="16"/>
              </w:rPr>
              <w:t xml:space="preserve">(d) Standard annual average emission limitation of 0.46 lb/mmBtu (for </w:t>
            </w:r>
            <w:r>
              <w:rPr>
                <w:rFonts w:ascii="Arial" w:hAnsi="Arial"/>
                <w:b/>
                <w:sz w:val="16"/>
                <w:u w:val="single"/>
              </w:rPr>
              <w:t>Phase II</w:t>
            </w:r>
            <w:r>
              <w:rPr>
                <w:rFonts w:ascii="Arial" w:hAnsi="Arial"/>
                <w:b/>
                <w:sz w:val="16"/>
              </w:rPr>
              <w:t xml:space="preserve"> dry</w:t>
            </w:r>
          </w:p>
          <w:p w:rsidR="00174D2F" w:rsidRDefault="008C112A">
            <w:pPr>
              <w:rPr>
                <w:rFonts w:ascii="Arial" w:hAnsi="Arial"/>
                <w:sz w:val="16"/>
              </w:rPr>
            </w:pPr>
            <w:r>
              <w:rPr>
                <w:rFonts w:ascii="Arial" w:hAnsi="Arial"/>
                <w:b/>
                <w:sz w:val="16"/>
              </w:rPr>
              <w:t>bottom wall-fired boilers)</w:t>
            </w:r>
          </w:p>
        </w:tc>
        <w:tc>
          <w:tcPr>
            <w:tcW w:w="7290" w:type="dxa"/>
            <w:gridSpan w:val="6"/>
          </w:tcPr>
          <w:p w:rsidR="00174D2F" w:rsidRDefault="00174D2F">
            <w:pPr>
              <w:rPr>
                <w:rFonts w:ascii="Arial" w:hAnsi="Arial"/>
                <w:sz w:val="16"/>
              </w:rPr>
            </w:pPr>
          </w:p>
          <w:p w:rsidR="00174D2F" w:rsidRDefault="008E42B4">
            <w:pPr>
              <w:rPr>
                <w:rFonts w:ascii="Arial" w:hAnsi="Arial"/>
                <w:sz w:val="16"/>
              </w:rPr>
            </w:pPr>
            <w:r>
              <w:t xml:space="preserve">  </w:t>
            </w:r>
            <w:r w:rsidR="009023D0">
              <w:t xml:space="preserve"> </w:t>
            </w:r>
            <w:r>
              <w:t xml:space="preserve">   </w:t>
            </w:r>
            <w:sdt>
              <w:sdtPr>
                <w:id w:val="-238949987"/>
                <w14:checkbox>
                  <w14:checked w14:val="0"/>
                  <w14:checkedState w14:val="2612" w14:font="MS Gothic"/>
                  <w14:uncheckedState w14:val="2610" w14:font="MS Gothic"/>
                </w14:checkbox>
              </w:sdtPr>
              <w:sdtContent>
                <w:r w:rsidR="009023D0">
                  <w:rPr>
                    <w:rFonts w:ascii="MS Gothic" w:eastAsia="MS Gothic" w:hAnsi="MS Gothic" w:hint="eastAsia"/>
                  </w:rPr>
                  <w:t>☐</w:t>
                </w:r>
              </w:sdtContent>
            </w:sdt>
            <w:r>
              <w:rPr>
                <w:rFonts w:ascii="Univers" w:hAnsi="Univers"/>
                <w:b/>
                <w:sz w:val="32"/>
              </w:rPr>
              <w:t xml:space="preserve">           </w:t>
            </w:r>
            <w:sdt>
              <w:sdtPr>
                <w:id w:val="-1810235369"/>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432656217"/>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2108993207"/>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9608640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1234901036"/>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174D2F">
            <w:pPr>
              <w:rPr>
                <w:rFonts w:ascii="Arial" w:hAnsi="Arial"/>
                <w:sz w:val="16"/>
              </w:rPr>
            </w:pPr>
          </w:p>
          <w:p w:rsidR="00174D2F" w:rsidRDefault="008C112A">
            <w:pPr>
              <w:rPr>
                <w:rFonts w:ascii="Arial" w:hAnsi="Arial"/>
                <w:sz w:val="16"/>
              </w:rPr>
            </w:pPr>
            <w:r>
              <w:rPr>
                <w:rFonts w:ascii="Arial" w:hAnsi="Arial"/>
                <w:b/>
                <w:sz w:val="16"/>
              </w:rPr>
              <w:t xml:space="preserve">(e) Standard annual average emission limitation of 0.40 lb/mmBtu (for </w:t>
            </w:r>
            <w:r>
              <w:rPr>
                <w:rFonts w:ascii="Arial" w:hAnsi="Arial"/>
                <w:b/>
                <w:sz w:val="16"/>
                <w:u w:val="single"/>
              </w:rPr>
              <w:t>Phase II</w:t>
            </w:r>
            <w:r>
              <w:rPr>
                <w:rFonts w:ascii="Arial" w:hAnsi="Arial"/>
                <w:b/>
                <w:sz w:val="16"/>
              </w:rPr>
              <w:t xml:space="preserve"> tangentially fired boilers) </w:t>
            </w:r>
          </w:p>
        </w:tc>
        <w:tc>
          <w:tcPr>
            <w:tcW w:w="7290" w:type="dxa"/>
            <w:gridSpan w:val="6"/>
          </w:tcPr>
          <w:p w:rsidR="00174D2F" w:rsidRDefault="00174D2F">
            <w:pPr>
              <w:rPr>
                <w:rFonts w:ascii="Arial" w:hAnsi="Arial"/>
                <w:sz w:val="16"/>
              </w:rPr>
            </w:pPr>
          </w:p>
          <w:p w:rsidR="00174D2F" w:rsidRDefault="008E42B4">
            <w:pPr>
              <w:rPr>
                <w:rFonts w:ascii="Arial" w:hAnsi="Arial"/>
                <w:sz w:val="16"/>
              </w:rPr>
            </w:pPr>
            <w:r>
              <w:rPr>
                <w:rFonts w:ascii="Arial" w:hAnsi="Arial"/>
                <w:sz w:val="16"/>
              </w:rPr>
              <w:t xml:space="preserve">   </w:t>
            </w:r>
            <w:r w:rsidR="009023D0">
              <w:rPr>
                <w:rFonts w:ascii="Arial" w:hAnsi="Arial"/>
                <w:sz w:val="16"/>
              </w:rPr>
              <w:t xml:space="preserve"> </w:t>
            </w:r>
            <w:r>
              <w:rPr>
                <w:rFonts w:ascii="Arial" w:hAnsi="Arial"/>
                <w:sz w:val="16"/>
              </w:rPr>
              <w:t xml:space="preserve">   </w:t>
            </w:r>
            <w:sdt>
              <w:sdtPr>
                <w:id w:val="-1806769615"/>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291206908"/>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07658714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874536914"/>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464618355"/>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758598046"/>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174D2F">
            <w:pPr>
              <w:rPr>
                <w:rFonts w:ascii="Arial" w:hAnsi="Arial"/>
                <w:sz w:val="16"/>
              </w:rPr>
            </w:pPr>
          </w:p>
          <w:p w:rsidR="00174D2F" w:rsidRDefault="008C112A">
            <w:pPr>
              <w:rPr>
                <w:rFonts w:ascii="Arial" w:hAnsi="Arial"/>
                <w:b/>
                <w:sz w:val="16"/>
              </w:rPr>
            </w:pPr>
            <w:r>
              <w:rPr>
                <w:rFonts w:ascii="Arial" w:hAnsi="Arial"/>
                <w:b/>
                <w:sz w:val="16"/>
              </w:rPr>
              <w:t>(f) Standard annual average emission limitation of 0.68 lb/mmBtu (for cell burner</w:t>
            </w:r>
          </w:p>
          <w:p w:rsidR="00174D2F" w:rsidRDefault="008C112A">
            <w:pPr>
              <w:rPr>
                <w:rFonts w:ascii="Arial" w:hAnsi="Arial"/>
                <w:sz w:val="16"/>
              </w:rPr>
            </w:pPr>
            <w:r>
              <w:rPr>
                <w:rFonts w:ascii="Arial" w:hAnsi="Arial"/>
                <w:b/>
                <w:sz w:val="16"/>
              </w:rPr>
              <w:t>boilers)</w:t>
            </w:r>
          </w:p>
        </w:tc>
        <w:tc>
          <w:tcPr>
            <w:tcW w:w="7290" w:type="dxa"/>
            <w:gridSpan w:val="6"/>
          </w:tcPr>
          <w:p w:rsidR="00174D2F" w:rsidRDefault="00174D2F">
            <w:pPr>
              <w:rPr>
                <w:rFonts w:ascii="Arial" w:hAnsi="Arial"/>
                <w:sz w:val="16"/>
              </w:rPr>
            </w:pPr>
          </w:p>
          <w:p w:rsidR="00174D2F" w:rsidRDefault="008E42B4">
            <w:pPr>
              <w:rPr>
                <w:rFonts w:ascii="Arial" w:hAnsi="Arial"/>
                <w:sz w:val="16"/>
              </w:rPr>
            </w:pPr>
            <w:r>
              <w:rPr>
                <w:rFonts w:ascii="Arial" w:hAnsi="Arial"/>
                <w:sz w:val="16"/>
              </w:rPr>
              <w:t xml:space="preserve">   </w:t>
            </w:r>
            <w:r w:rsidR="009023D0">
              <w:rPr>
                <w:rFonts w:ascii="Arial" w:hAnsi="Arial"/>
                <w:sz w:val="16"/>
              </w:rPr>
              <w:t xml:space="preserve"> </w:t>
            </w:r>
            <w:r>
              <w:rPr>
                <w:rFonts w:ascii="Arial" w:hAnsi="Arial"/>
                <w:sz w:val="16"/>
              </w:rPr>
              <w:t xml:space="preserve">   </w:t>
            </w:r>
            <w:sdt>
              <w:sdtPr>
                <w:id w:val="1068615677"/>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859575393"/>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438575973"/>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547730871"/>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924716046"/>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211227089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174D2F">
            <w:pPr>
              <w:rPr>
                <w:rFonts w:ascii="Arial" w:hAnsi="Arial"/>
                <w:sz w:val="16"/>
              </w:rPr>
            </w:pPr>
          </w:p>
          <w:p w:rsidR="00174D2F" w:rsidRDefault="008C112A">
            <w:pPr>
              <w:rPr>
                <w:rFonts w:ascii="Arial" w:hAnsi="Arial"/>
                <w:sz w:val="16"/>
              </w:rPr>
            </w:pPr>
            <w:r>
              <w:rPr>
                <w:rFonts w:ascii="Arial" w:hAnsi="Arial"/>
                <w:b/>
                <w:sz w:val="16"/>
              </w:rPr>
              <w:t>(g) Standard annual average emission limitation of 0.86 lb/mmBtu (for cyclone boilers)</w:t>
            </w:r>
          </w:p>
        </w:tc>
        <w:tc>
          <w:tcPr>
            <w:tcW w:w="7290" w:type="dxa"/>
            <w:gridSpan w:val="6"/>
          </w:tcPr>
          <w:p w:rsidR="00174D2F" w:rsidRDefault="00174D2F">
            <w:pPr>
              <w:rPr>
                <w:rFonts w:ascii="Arial" w:hAnsi="Arial"/>
                <w:sz w:val="16"/>
              </w:rPr>
            </w:pPr>
          </w:p>
          <w:p w:rsidR="00174D2F" w:rsidRDefault="009023D0">
            <w:pPr>
              <w:rPr>
                <w:rFonts w:ascii="Arial" w:hAnsi="Arial"/>
                <w:sz w:val="16"/>
              </w:rPr>
            </w:pPr>
            <w:r>
              <w:rPr>
                <w:rFonts w:ascii="Math Ext" w:hAnsi="Math Ext"/>
                <w:b/>
                <w:sz w:val="32"/>
              </w:rPr>
              <w:t></w:t>
            </w:r>
            <w:sdt>
              <w:sdtPr>
                <w:id w:val="561991283"/>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sidR="008E42B4">
              <w:rPr>
                <w:rFonts w:ascii="Univers" w:hAnsi="Univers"/>
                <w:b/>
                <w:sz w:val="32"/>
              </w:rPr>
              <w:t xml:space="preserve">     </w:t>
            </w:r>
            <w:r>
              <w:rPr>
                <w:rFonts w:ascii="Univers" w:hAnsi="Univers"/>
                <w:b/>
                <w:sz w:val="32"/>
              </w:rPr>
              <w:t xml:space="preserve"> </w:t>
            </w:r>
            <w:r w:rsidR="008E42B4">
              <w:rPr>
                <w:rFonts w:ascii="Univers" w:hAnsi="Univers"/>
                <w:b/>
                <w:sz w:val="32"/>
              </w:rPr>
              <w:t xml:space="preserve"> </w:t>
            </w:r>
            <w:r>
              <w:rPr>
                <w:rFonts w:ascii="Univers" w:hAnsi="Univers"/>
                <w:b/>
                <w:sz w:val="32"/>
              </w:rPr>
              <w:t xml:space="preserve"> </w:t>
            </w:r>
            <w:r w:rsidR="008E42B4">
              <w:rPr>
                <w:rFonts w:ascii="Univers" w:hAnsi="Univers"/>
                <w:b/>
                <w:sz w:val="32"/>
              </w:rPr>
              <w:t xml:space="preserve">   </w:t>
            </w:r>
            <w:sdt>
              <w:sdtPr>
                <w:id w:val="-636647077"/>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sidR="008E42B4">
              <w:rPr>
                <w:rFonts w:ascii="Univers" w:hAnsi="Univers"/>
                <w:b/>
                <w:sz w:val="32"/>
              </w:rPr>
              <w:t xml:space="preserve">    </w:t>
            </w:r>
            <w:r>
              <w:rPr>
                <w:rFonts w:ascii="Univers" w:hAnsi="Univers"/>
                <w:b/>
                <w:sz w:val="32"/>
              </w:rPr>
              <w:t xml:space="preserve">     </w:t>
            </w:r>
            <w:r w:rsidR="008E42B4">
              <w:rPr>
                <w:rFonts w:ascii="Univers" w:hAnsi="Univers"/>
                <w:b/>
                <w:sz w:val="32"/>
              </w:rPr>
              <w:t xml:space="preserve">   </w:t>
            </w:r>
            <w:sdt>
              <w:sdtPr>
                <w:id w:val="-803617448"/>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sidR="008E42B4">
              <w:rPr>
                <w:rFonts w:ascii="Univers" w:hAnsi="Univers"/>
                <w:b/>
                <w:sz w:val="32"/>
              </w:rPr>
              <w:t xml:space="preserve">    </w:t>
            </w:r>
            <w:r>
              <w:rPr>
                <w:rFonts w:ascii="Univers" w:hAnsi="Univers"/>
                <w:b/>
                <w:sz w:val="32"/>
              </w:rPr>
              <w:t xml:space="preserve"> </w:t>
            </w:r>
            <w:r w:rsidR="008E42B4">
              <w:rPr>
                <w:rFonts w:ascii="Univers" w:hAnsi="Univers"/>
                <w:b/>
                <w:sz w:val="32"/>
              </w:rPr>
              <w:t xml:space="preserve">       </w:t>
            </w:r>
            <w:sdt>
              <w:sdtPr>
                <w:id w:val="632066134"/>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sidR="008E42B4">
              <w:rPr>
                <w:rFonts w:ascii="Univers" w:hAnsi="Univers"/>
                <w:b/>
                <w:sz w:val="32"/>
              </w:rPr>
              <w:t xml:space="preserve">    </w:t>
            </w:r>
            <w:r>
              <w:rPr>
                <w:rFonts w:ascii="Univers" w:hAnsi="Univers"/>
                <w:b/>
                <w:sz w:val="32"/>
              </w:rPr>
              <w:t xml:space="preserve">  </w:t>
            </w:r>
            <w:r w:rsidR="008E42B4">
              <w:rPr>
                <w:rFonts w:ascii="Univers" w:hAnsi="Univers"/>
                <w:b/>
                <w:sz w:val="32"/>
              </w:rPr>
              <w:t xml:space="preserve">     </w:t>
            </w:r>
            <w:sdt>
              <w:sdtPr>
                <w:id w:val="-1859499430"/>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sidR="008E42B4">
              <w:rPr>
                <w:rFonts w:ascii="Univers" w:hAnsi="Univers"/>
                <w:b/>
                <w:sz w:val="32"/>
              </w:rPr>
              <w:t xml:space="preserve">    </w:t>
            </w:r>
            <w:r>
              <w:rPr>
                <w:rFonts w:ascii="Univers" w:hAnsi="Univers"/>
                <w:b/>
                <w:sz w:val="32"/>
              </w:rPr>
              <w:t xml:space="preserve">  </w:t>
            </w:r>
            <w:r w:rsidR="008E42B4">
              <w:rPr>
                <w:rFonts w:ascii="Univers" w:hAnsi="Univers"/>
                <w:b/>
                <w:sz w:val="32"/>
              </w:rPr>
              <w:t xml:space="preserve">     </w:t>
            </w:r>
            <w:sdt>
              <w:sdtPr>
                <w:id w:val="-1045600944"/>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174D2F">
            <w:pPr>
              <w:rPr>
                <w:rFonts w:ascii="Arial" w:hAnsi="Arial"/>
                <w:sz w:val="16"/>
              </w:rPr>
            </w:pPr>
          </w:p>
          <w:p w:rsidR="00174D2F" w:rsidRDefault="008C112A">
            <w:pPr>
              <w:rPr>
                <w:rFonts w:ascii="Arial" w:hAnsi="Arial"/>
                <w:b/>
                <w:sz w:val="16"/>
              </w:rPr>
            </w:pPr>
            <w:r>
              <w:rPr>
                <w:rFonts w:ascii="Arial" w:hAnsi="Arial"/>
                <w:b/>
                <w:sz w:val="16"/>
              </w:rPr>
              <w:t>(h) Standard annual average emission limitation of 0.80 lb/mmBtu (for vertically</w:t>
            </w:r>
          </w:p>
          <w:p w:rsidR="00174D2F" w:rsidRDefault="008C112A" w:rsidP="00C4451D">
            <w:pPr>
              <w:spacing w:after="120"/>
              <w:rPr>
                <w:rFonts w:ascii="Arial" w:hAnsi="Arial"/>
                <w:sz w:val="16"/>
              </w:rPr>
            </w:pPr>
            <w:r>
              <w:rPr>
                <w:rFonts w:ascii="Arial" w:hAnsi="Arial"/>
                <w:b/>
                <w:sz w:val="16"/>
              </w:rPr>
              <w:t>fired boilers)</w:t>
            </w:r>
          </w:p>
        </w:tc>
        <w:tc>
          <w:tcPr>
            <w:tcW w:w="7290" w:type="dxa"/>
            <w:gridSpan w:val="6"/>
          </w:tcPr>
          <w:p w:rsidR="00174D2F" w:rsidRDefault="00174D2F">
            <w:pPr>
              <w:rPr>
                <w:rFonts w:ascii="Arial" w:hAnsi="Arial"/>
                <w:sz w:val="16"/>
              </w:rPr>
            </w:pPr>
          </w:p>
          <w:p w:rsidR="00174D2F" w:rsidRDefault="008E42B4">
            <w:pPr>
              <w:rPr>
                <w:rFonts w:ascii="Arial" w:hAnsi="Arial"/>
                <w:sz w:val="16"/>
              </w:rPr>
            </w:pPr>
            <w:r>
              <w:rPr>
                <w:rFonts w:ascii="Arial" w:hAnsi="Arial"/>
                <w:sz w:val="16"/>
              </w:rPr>
              <w:t xml:space="preserve">   </w:t>
            </w:r>
            <w:r w:rsidR="009023D0">
              <w:rPr>
                <w:rFonts w:ascii="Arial" w:hAnsi="Arial"/>
                <w:sz w:val="16"/>
              </w:rPr>
              <w:t xml:space="preserve"> </w:t>
            </w:r>
            <w:r>
              <w:rPr>
                <w:rFonts w:ascii="Arial" w:hAnsi="Arial"/>
                <w:sz w:val="16"/>
              </w:rPr>
              <w:t xml:space="preserve">   </w:t>
            </w:r>
            <w:sdt>
              <w:sdtPr>
                <w:id w:val="230902970"/>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102671585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76273387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80952046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236455883"/>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98682491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8C112A">
            <w:pPr>
              <w:rPr>
                <w:rFonts w:ascii="Arial" w:hAnsi="Arial"/>
                <w:b/>
                <w:sz w:val="16"/>
              </w:rPr>
            </w:pPr>
            <w:r>
              <w:rPr>
                <w:rFonts w:ascii="Arial" w:hAnsi="Arial"/>
                <w:b/>
                <w:sz w:val="16"/>
              </w:rPr>
              <w:t>(i) Standard annual average emission limitation of 0.84 lb/mmBtu (for wet bottom boilers)</w:t>
            </w:r>
          </w:p>
        </w:tc>
        <w:tc>
          <w:tcPr>
            <w:tcW w:w="7290" w:type="dxa"/>
            <w:gridSpan w:val="6"/>
          </w:tcPr>
          <w:p w:rsidR="00174D2F" w:rsidRDefault="00174D2F">
            <w:pPr>
              <w:rPr>
                <w:rFonts w:ascii="Arial" w:hAnsi="Arial"/>
                <w:sz w:val="16"/>
              </w:rPr>
            </w:pPr>
          </w:p>
          <w:p w:rsidR="00174D2F" w:rsidRDefault="008E42B4">
            <w:pPr>
              <w:rPr>
                <w:rFonts w:ascii="Arial" w:hAnsi="Arial"/>
                <w:sz w:val="16"/>
              </w:rPr>
            </w:pPr>
            <w:r>
              <w:rPr>
                <w:rFonts w:ascii="Arial" w:hAnsi="Arial"/>
                <w:sz w:val="16"/>
              </w:rPr>
              <w:t xml:space="preserve">    </w:t>
            </w:r>
            <w:r w:rsidR="00C4451D">
              <w:rPr>
                <w:rFonts w:ascii="Arial" w:hAnsi="Arial"/>
                <w:sz w:val="16"/>
              </w:rPr>
              <w:t xml:space="preserve"> </w:t>
            </w:r>
            <w:r>
              <w:rPr>
                <w:rFonts w:ascii="Arial" w:hAnsi="Arial"/>
                <w:sz w:val="16"/>
              </w:rPr>
              <w:t xml:space="preserve">  </w:t>
            </w:r>
            <w:sdt>
              <w:sdtPr>
                <w:id w:val="1093441336"/>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448086394"/>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671844649"/>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451818229"/>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246256200"/>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673535245"/>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174D2F">
            <w:pPr>
              <w:rPr>
                <w:rFonts w:ascii="Arial" w:hAnsi="Arial"/>
                <w:sz w:val="16"/>
              </w:rPr>
            </w:pPr>
          </w:p>
          <w:p w:rsidR="00174D2F" w:rsidRDefault="008C112A">
            <w:pPr>
              <w:rPr>
                <w:rFonts w:ascii="Arial" w:hAnsi="Arial"/>
                <w:sz w:val="16"/>
              </w:rPr>
            </w:pPr>
            <w:r>
              <w:rPr>
                <w:rFonts w:ascii="Univers" w:hAnsi="Univers"/>
                <w:b/>
                <w:sz w:val="16"/>
              </w:rPr>
              <w:t>(j) NO</w:t>
            </w:r>
            <w:r>
              <w:rPr>
                <w:rFonts w:ascii="Univers" w:hAnsi="Univers"/>
                <w:b/>
                <w:sz w:val="16"/>
                <w:vertAlign w:val="subscript"/>
              </w:rPr>
              <w:t>x</w:t>
            </w:r>
            <w:r>
              <w:rPr>
                <w:rFonts w:ascii="Univers" w:hAnsi="Univers"/>
                <w:b/>
                <w:sz w:val="16"/>
              </w:rPr>
              <w:t xml:space="preserve"> Averaging Plan (include NO</w:t>
            </w:r>
            <w:r>
              <w:rPr>
                <w:rFonts w:ascii="Univers" w:hAnsi="Univers"/>
                <w:b/>
                <w:sz w:val="16"/>
                <w:vertAlign w:val="subscript"/>
              </w:rPr>
              <w:t>x</w:t>
            </w:r>
            <w:r>
              <w:rPr>
                <w:rFonts w:ascii="Univers" w:hAnsi="Univers"/>
                <w:b/>
                <w:sz w:val="16"/>
              </w:rPr>
              <w:t xml:space="preserve"> Averaging form)</w:t>
            </w:r>
          </w:p>
        </w:tc>
        <w:tc>
          <w:tcPr>
            <w:tcW w:w="7290" w:type="dxa"/>
            <w:gridSpan w:val="6"/>
          </w:tcPr>
          <w:p w:rsidR="00174D2F" w:rsidRDefault="00174D2F">
            <w:pPr>
              <w:rPr>
                <w:rFonts w:ascii="Arial" w:hAnsi="Arial"/>
                <w:sz w:val="16"/>
              </w:rPr>
            </w:pPr>
          </w:p>
          <w:p w:rsidR="00174D2F" w:rsidRDefault="008E42B4">
            <w:pPr>
              <w:rPr>
                <w:rFonts w:ascii="Arial" w:hAnsi="Arial"/>
                <w:sz w:val="16"/>
              </w:rPr>
            </w:pPr>
            <w:r>
              <w:rPr>
                <w:rFonts w:ascii="Arial" w:hAnsi="Arial"/>
                <w:sz w:val="16"/>
              </w:rPr>
              <w:t xml:space="preserve">    </w:t>
            </w:r>
            <w:r w:rsidR="00C4451D">
              <w:rPr>
                <w:rFonts w:ascii="Arial" w:hAnsi="Arial"/>
                <w:sz w:val="16"/>
              </w:rPr>
              <w:t xml:space="preserve"> </w:t>
            </w:r>
            <w:r>
              <w:rPr>
                <w:rFonts w:ascii="Arial" w:hAnsi="Arial"/>
                <w:sz w:val="16"/>
              </w:rPr>
              <w:t xml:space="preserve">  </w:t>
            </w:r>
            <w:sdt>
              <w:sdtPr>
                <w:id w:val="641162146"/>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sdt>
              <w:sdtPr>
                <w:id w:val="-1115367577"/>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503968522"/>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776012055"/>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481512065"/>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1848553785"/>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r w:rsidR="00174D2F">
        <w:tblPrEx>
          <w:tblCellMar>
            <w:left w:w="120" w:type="dxa"/>
            <w:right w:w="120" w:type="dxa"/>
          </w:tblCellMar>
        </w:tblPrEx>
        <w:tc>
          <w:tcPr>
            <w:tcW w:w="3690" w:type="dxa"/>
          </w:tcPr>
          <w:p w:rsidR="00174D2F" w:rsidRDefault="00174D2F">
            <w:pPr>
              <w:rPr>
                <w:rFonts w:ascii="Arial" w:hAnsi="Arial"/>
                <w:sz w:val="16"/>
              </w:rPr>
            </w:pPr>
          </w:p>
          <w:p w:rsidR="00174D2F" w:rsidRDefault="008C112A">
            <w:pPr>
              <w:rPr>
                <w:rFonts w:ascii="Univers" w:hAnsi="Univers"/>
                <w:b/>
                <w:sz w:val="16"/>
              </w:rPr>
            </w:pPr>
            <w:r>
              <w:rPr>
                <w:rFonts w:ascii="Univers" w:hAnsi="Univers"/>
                <w:b/>
                <w:sz w:val="16"/>
              </w:rPr>
              <w:t xml:space="preserve">(k) Common stack pursuant </w:t>
            </w:r>
          </w:p>
          <w:p w:rsidR="00174D2F" w:rsidRDefault="008C112A">
            <w:pPr>
              <w:rPr>
                <w:rFonts w:ascii="Univers" w:hAnsi="Univers"/>
                <w:b/>
                <w:sz w:val="16"/>
              </w:rPr>
            </w:pPr>
            <w:r>
              <w:rPr>
                <w:rFonts w:ascii="Univers" w:hAnsi="Univers"/>
                <w:b/>
                <w:sz w:val="16"/>
              </w:rPr>
              <w:t xml:space="preserve">to 40 CFR 75.17(a)(2)(i)(A) </w:t>
            </w:r>
          </w:p>
          <w:p w:rsidR="00174D2F" w:rsidRDefault="008C112A">
            <w:pPr>
              <w:rPr>
                <w:rFonts w:ascii="Arial" w:hAnsi="Arial"/>
                <w:sz w:val="16"/>
              </w:rPr>
            </w:pPr>
            <w:r>
              <w:rPr>
                <w:rFonts w:ascii="Univers" w:hAnsi="Univers"/>
                <w:b/>
                <w:sz w:val="16"/>
              </w:rPr>
              <w:t>(check the standard emission limitation box above for most stringent limitation applicable to any unit utilizing stack)</w:t>
            </w:r>
          </w:p>
        </w:tc>
        <w:tc>
          <w:tcPr>
            <w:tcW w:w="7290" w:type="dxa"/>
            <w:gridSpan w:val="6"/>
          </w:tcPr>
          <w:p w:rsidR="00174D2F" w:rsidRDefault="00174D2F">
            <w:pPr>
              <w:rPr>
                <w:rFonts w:ascii="Arial" w:hAnsi="Arial"/>
                <w:sz w:val="16"/>
              </w:rPr>
            </w:pPr>
          </w:p>
          <w:p w:rsidR="00174D2F" w:rsidRDefault="008E42B4">
            <w:pPr>
              <w:rPr>
                <w:rFonts w:ascii="Arial" w:hAnsi="Arial"/>
                <w:sz w:val="16"/>
              </w:rPr>
            </w:pPr>
            <w:r>
              <w:rPr>
                <w:rFonts w:ascii="Arial" w:hAnsi="Arial"/>
                <w:sz w:val="16"/>
              </w:rPr>
              <w:t xml:space="preserve">       </w:t>
            </w:r>
            <w:sdt>
              <w:sdtPr>
                <w:id w:val="-2050137167"/>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474225938"/>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588962599"/>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1835033495"/>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9023D0">
              <w:rPr>
                <w:rFonts w:ascii="Univers" w:hAnsi="Univers"/>
                <w:b/>
                <w:sz w:val="32"/>
              </w:rPr>
              <w:t xml:space="preserve">  </w:t>
            </w:r>
            <w:r>
              <w:rPr>
                <w:rFonts w:ascii="Univers" w:hAnsi="Univers"/>
                <w:b/>
                <w:sz w:val="32"/>
              </w:rPr>
              <w:t xml:space="preserve">     </w:t>
            </w:r>
            <w:sdt>
              <w:sdtPr>
                <w:id w:val="-533654080"/>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1511056394"/>
                <w14:checkbox>
                  <w14:checked w14:val="0"/>
                  <w14:checkedState w14:val="2612" w14:font="MS Gothic"/>
                  <w14:uncheckedState w14:val="2610" w14:font="MS Gothic"/>
                </w14:checkbox>
              </w:sdtPr>
              <w:sdtContent>
                <w:r w:rsidR="00014BA7">
                  <w:rPr>
                    <w:rFonts w:ascii="MS Gothic" w:eastAsia="MS Gothic" w:hAnsi="MS Gothic" w:hint="eastAsia"/>
                  </w:rPr>
                  <w:t>☐</w:t>
                </w:r>
              </w:sdtContent>
            </w:sdt>
          </w:p>
        </w:tc>
      </w:tr>
    </w:tbl>
    <w:p w:rsidR="00174D2F" w:rsidRDefault="008C112A">
      <w:r>
        <w:br w:type="page"/>
      </w:r>
      <w:bookmarkStart w:id="0" w:name="_GoBack"/>
      <w:bookmarkEnd w:id="0"/>
    </w:p>
    <w:tbl>
      <w:tblPr>
        <w:tblW w:w="0" w:type="auto"/>
        <w:tblInd w:w="86" w:type="dxa"/>
        <w:tblLayout w:type="fixed"/>
        <w:tblCellMar>
          <w:left w:w="80" w:type="dxa"/>
          <w:right w:w="80" w:type="dxa"/>
        </w:tblCellMar>
        <w:tblLook w:val="0000" w:firstRow="0" w:lastRow="0" w:firstColumn="0" w:lastColumn="0" w:noHBand="0" w:noVBand="0"/>
      </w:tblPr>
      <w:tblGrid>
        <w:gridCol w:w="2250"/>
        <w:gridCol w:w="6252"/>
        <w:gridCol w:w="1758"/>
      </w:tblGrid>
      <w:tr w:rsidR="00174D2F">
        <w:trPr>
          <w:trHeight w:hRule="exact" w:val="600"/>
        </w:trPr>
        <w:tc>
          <w:tcPr>
            <w:tcW w:w="2250" w:type="dxa"/>
            <w:tcBorders>
              <w:top w:val="single" w:sz="6" w:space="0" w:color="FFFFFF"/>
              <w:left w:val="single" w:sz="6" w:space="0" w:color="FFFFFF"/>
              <w:bottom w:val="single" w:sz="6" w:space="0" w:color="FFFFFF"/>
              <w:right w:val="single" w:sz="6" w:space="0" w:color="FFFFFF"/>
            </w:tcBorders>
          </w:tcPr>
          <w:p w:rsidR="00174D2F" w:rsidRDefault="00174D2F">
            <w:pPr>
              <w:rPr>
                <w:rFonts w:ascii="Arial" w:hAnsi="Arial"/>
                <w:sz w:val="16"/>
              </w:rPr>
            </w:pPr>
          </w:p>
          <w:p w:rsidR="00174D2F" w:rsidRDefault="00174D2F">
            <w:pPr>
              <w:rPr>
                <w:rFonts w:ascii="Arial" w:hAnsi="Arial"/>
                <w:sz w:val="16"/>
              </w:rPr>
            </w:pPr>
          </w:p>
        </w:tc>
        <w:tc>
          <w:tcPr>
            <w:tcW w:w="6252" w:type="dxa"/>
            <w:tcBorders>
              <w:top w:val="single" w:sz="6" w:space="0" w:color="000000"/>
              <w:left w:val="single" w:sz="6" w:space="0" w:color="000000"/>
              <w:bottom w:val="single" w:sz="6" w:space="0" w:color="000000"/>
              <w:right w:val="single" w:sz="6" w:space="0" w:color="000000"/>
            </w:tcBorders>
          </w:tcPr>
          <w:p w:rsidR="00174D2F" w:rsidRDefault="00174D2F">
            <w:pPr>
              <w:rPr>
                <w:rFonts w:ascii="Univers (W1)" w:hAnsi="Univers (W1)"/>
                <w:sz w:val="16"/>
              </w:rPr>
            </w:pPr>
          </w:p>
          <w:p w:rsidR="00174D2F" w:rsidRDefault="00174D2F">
            <w:pPr>
              <w:rPr>
                <w:rFonts w:ascii="Univers (W1)" w:hAnsi="Univers (W1)"/>
                <w:sz w:val="16"/>
              </w:rPr>
            </w:pPr>
          </w:p>
          <w:p w:rsidR="00174D2F" w:rsidRDefault="008C112A">
            <w:pPr>
              <w:rPr>
                <w:rFonts w:ascii="Univers (W1)" w:hAnsi="Univers (W1)"/>
                <w:sz w:val="16"/>
              </w:rPr>
            </w:pPr>
            <w:r>
              <w:rPr>
                <w:rFonts w:ascii="Univers (W1)" w:hAnsi="Univers (W1)"/>
                <w:sz w:val="16"/>
              </w:rPr>
              <w:t>Plant Name (from Step 1)</w:t>
            </w:r>
          </w:p>
        </w:tc>
        <w:tc>
          <w:tcPr>
            <w:tcW w:w="1758" w:type="dxa"/>
            <w:tcBorders>
              <w:top w:val="single" w:sz="6" w:space="0" w:color="FFFFFF"/>
              <w:left w:val="single" w:sz="6" w:space="0" w:color="FFFFFF"/>
              <w:bottom w:val="single" w:sz="6" w:space="0" w:color="FFFFFF"/>
              <w:right w:val="single" w:sz="6" w:space="0" w:color="FFFFFF"/>
            </w:tcBorders>
          </w:tcPr>
          <w:p w:rsidR="00174D2F" w:rsidRDefault="008C112A" w:rsidP="006C4705">
            <w:pPr>
              <w:jc w:val="right"/>
              <w:rPr>
                <w:rFonts w:ascii="Arial" w:hAnsi="Arial"/>
                <w:sz w:val="16"/>
              </w:rPr>
            </w:pPr>
            <w:r>
              <w:rPr>
                <w:rFonts w:ascii="Arial" w:hAnsi="Arial"/>
                <w:sz w:val="18"/>
              </w:rPr>
              <w:t>Page</w:t>
            </w:r>
            <w:r w:rsidR="00C4451D">
              <w:rPr>
                <w:rFonts w:ascii="Arial" w:hAnsi="Arial"/>
                <w:sz w:val="18"/>
              </w:rPr>
              <w:t xml:space="preserve"> ___</w:t>
            </w:r>
            <w:r>
              <w:rPr>
                <w:rFonts w:ascii="Arial" w:hAnsi="Arial"/>
                <w:sz w:val="28"/>
              </w:rPr>
              <w:t xml:space="preserve"> </w:t>
            </w:r>
            <w:r>
              <w:rPr>
                <w:rFonts w:ascii="Arial" w:hAnsi="Arial"/>
                <w:sz w:val="18"/>
              </w:rPr>
              <w:t>of</w:t>
            </w:r>
            <w:r w:rsidR="00C4451D">
              <w:rPr>
                <w:rFonts w:ascii="Arial" w:hAnsi="Arial"/>
                <w:sz w:val="18"/>
              </w:rPr>
              <w:t xml:space="preserve"> ____</w:t>
            </w:r>
            <w:r w:rsidR="006C4705">
              <w:rPr>
                <w:rFonts w:ascii="Arial" w:hAnsi="Arial"/>
                <w:sz w:val="18"/>
              </w:rPr>
              <w:t xml:space="preserve"> </w:t>
            </w:r>
          </w:p>
        </w:tc>
      </w:tr>
    </w:tbl>
    <w:p w:rsidR="00174D2F" w:rsidRDefault="008C112A">
      <w:pPr>
        <w:rPr>
          <w:rFonts w:ascii="Univers" w:hAnsi="Univers"/>
          <w:b/>
          <w:sz w:val="18"/>
        </w:rPr>
      </w:pPr>
      <w:r>
        <w:rPr>
          <w:rFonts w:ascii="Univers" w:hAnsi="Univers"/>
          <w:b/>
          <w:sz w:val="18"/>
        </w:rPr>
        <w:t xml:space="preserve"> </w:t>
      </w:r>
    </w:p>
    <w:p w:rsidR="00174D2F" w:rsidRDefault="00174D2F">
      <w:pPr>
        <w:rPr>
          <w:rFonts w:ascii="Univers" w:hAnsi="Univers"/>
          <w:b/>
          <w:sz w:val="18"/>
        </w:rPr>
      </w:pPr>
    </w:p>
    <w:p w:rsidR="00174D2F" w:rsidRDefault="008C112A" w:rsidP="008E42B4">
      <w:pPr>
        <w:outlineLvl w:val="0"/>
        <w:rPr>
          <w:rFonts w:ascii="Univers" w:hAnsi="Univers"/>
          <w:b/>
          <w:sz w:val="18"/>
        </w:rPr>
      </w:pPr>
      <w:r>
        <w:rPr>
          <w:rFonts w:ascii="Univers" w:hAnsi="Univers"/>
          <w:b/>
          <w:sz w:val="18"/>
        </w:rPr>
        <w:t>STEP 2, cont’d.</w:t>
      </w:r>
    </w:p>
    <w:tbl>
      <w:tblPr>
        <w:tblW w:w="0" w:type="auto"/>
        <w:tblLayout w:type="fixed"/>
        <w:tblLook w:val="0000" w:firstRow="0" w:lastRow="0" w:firstColumn="0" w:lastColumn="0" w:noHBand="0" w:noVBand="0"/>
      </w:tblPr>
      <w:tblGrid>
        <w:gridCol w:w="3528"/>
        <w:gridCol w:w="1260"/>
        <w:gridCol w:w="1245"/>
        <w:gridCol w:w="1245"/>
        <w:gridCol w:w="1290"/>
        <w:gridCol w:w="1350"/>
        <w:gridCol w:w="1261"/>
      </w:tblGrid>
      <w:tr w:rsidR="00174D2F">
        <w:trPr>
          <w:trHeight w:val="480"/>
        </w:trPr>
        <w:tc>
          <w:tcPr>
            <w:tcW w:w="3528" w:type="dxa"/>
          </w:tcPr>
          <w:p w:rsidR="00174D2F" w:rsidRDefault="00174D2F">
            <w:pPr>
              <w:rPr>
                <w:rFonts w:ascii="Arial" w:hAnsi="Arial"/>
                <w:sz w:val="16"/>
              </w:rPr>
            </w:pPr>
          </w:p>
        </w:tc>
        <w:tc>
          <w:tcPr>
            <w:tcW w:w="1260"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245"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245"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290"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350"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c>
          <w:tcPr>
            <w:tcW w:w="1261"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ID#</w:t>
            </w:r>
          </w:p>
        </w:tc>
      </w:tr>
      <w:tr w:rsidR="00174D2F">
        <w:trPr>
          <w:trHeight w:val="480"/>
        </w:trPr>
        <w:tc>
          <w:tcPr>
            <w:tcW w:w="3528" w:type="dxa"/>
          </w:tcPr>
          <w:p w:rsidR="00174D2F" w:rsidRDefault="00174D2F">
            <w:pPr>
              <w:rPr>
                <w:rFonts w:ascii="Arial" w:hAnsi="Arial"/>
                <w:sz w:val="16"/>
              </w:rPr>
            </w:pPr>
          </w:p>
        </w:tc>
        <w:tc>
          <w:tcPr>
            <w:tcW w:w="1260"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245"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245"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290"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350"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c>
          <w:tcPr>
            <w:tcW w:w="1261" w:type="dxa"/>
            <w:tcBorders>
              <w:top w:val="single" w:sz="6" w:space="0" w:color="auto"/>
              <w:left w:val="single" w:sz="6" w:space="0" w:color="auto"/>
              <w:bottom w:val="single" w:sz="6" w:space="0" w:color="auto"/>
              <w:right w:val="single" w:sz="6" w:space="0" w:color="auto"/>
            </w:tcBorders>
          </w:tcPr>
          <w:p w:rsidR="00174D2F" w:rsidRDefault="008C112A">
            <w:pPr>
              <w:rPr>
                <w:rFonts w:ascii="Arial" w:hAnsi="Arial"/>
                <w:sz w:val="16"/>
              </w:rPr>
            </w:pPr>
            <w:r>
              <w:rPr>
                <w:rFonts w:ascii="Arial" w:hAnsi="Arial"/>
                <w:sz w:val="16"/>
              </w:rPr>
              <w:t>Type</w:t>
            </w:r>
          </w:p>
        </w:tc>
      </w:tr>
    </w:tbl>
    <w:p w:rsidR="00174D2F" w:rsidRDefault="00174D2F"/>
    <w:p w:rsidR="00174D2F" w:rsidRDefault="00174D2F"/>
    <w:tbl>
      <w:tblPr>
        <w:tblW w:w="11160" w:type="dxa"/>
        <w:tblInd w:w="29" w:type="dxa"/>
        <w:tblLayout w:type="fixed"/>
        <w:tblCellMar>
          <w:left w:w="120" w:type="dxa"/>
          <w:right w:w="120" w:type="dxa"/>
        </w:tblCellMar>
        <w:tblLook w:val="0000" w:firstRow="0" w:lastRow="0" w:firstColumn="0" w:lastColumn="0" w:noHBand="0" w:noVBand="0"/>
      </w:tblPr>
      <w:tblGrid>
        <w:gridCol w:w="3510"/>
        <w:gridCol w:w="5011"/>
        <w:gridCol w:w="2639"/>
      </w:tblGrid>
      <w:tr w:rsidR="00174D2F" w:rsidTr="00344182">
        <w:tc>
          <w:tcPr>
            <w:tcW w:w="3510" w:type="dxa"/>
          </w:tcPr>
          <w:p w:rsidR="00174D2F" w:rsidRDefault="008C112A">
            <w:pPr>
              <w:rPr>
                <w:rFonts w:ascii="Arial" w:hAnsi="Arial"/>
                <w:sz w:val="24"/>
              </w:rPr>
            </w:pPr>
            <w:r>
              <w:rPr>
                <w:rFonts w:ascii="Arial" w:hAnsi="Arial"/>
                <w:b/>
                <w:sz w:val="16"/>
              </w:rPr>
              <w:t>(l) Common stack pursuant to 40 CFR 75.17(a)(2)(i)(B) with NO</w:t>
            </w:r>
            <w:r>
              <w:rPr>
                <w:rFonts w:ascii="Arial" w:hAnsi="Arial"/>
                <w:b/>
                <w:sz w:val="16"/>
                <w:vertAlign w:val="subscript"/>
              </w:rPr>
              <w:t xml:space="preserve">x </w:t>
            </w:r>
            <w:r>
              <w:rPr>
                <w:rFonts w:ascii="Arial" w:hAnsi="Arial"/>
                <w:b/>
                <w:sz w:val="16"/>
              </w:rPr>
              <w:t>Averaging (check the NO</w:t>
            </w:r>
            <w:r>
              <w:rPr>
                <w:rFonts w:ascii="Arial" w:hAnsi="Arial"/>
                <w:b/>
                <w:sz w:val="16"/>
                <w:vertAlign w:val="subscript"/>
              </w:rPr>
              <w:t xml:space="preserve">x </w:t>
            </w:r>
            <w:r>
              <w:rPr>
                <w:rFonts w:ascii="Arial" w:hAnsi="Arial"/>
                <w:b/>
                <w:sz w:val="16"/>
              </w:rPr>
              <w:t>Averaging Plan box and include NO</w:t>
            </w:r>
            <w:r>
              <w:rPr>
                <w:rFonts w:ascii="Arial" w:hAnsi="Arial"/>
                <w:b/>
                <w:sz w:val="16"/>
                <w:vertAlign w:val="subscript"/>
              </w:rPr>
              <w:t xml:space="preserve">x  </w:t>
            </w:r>
            <w:r>
              <w:rPr>
                <w:rFonts w:ascii="Arial" w:hAnsi="Arial"/>
                <w:b/>
                <w:sz w:val="16"/>
              </w:rPr>
              <w:t>Averaging Form)</w:t>
            </w:r>
          </w:p>
        </w:tc>
        <w:tc>
          <w:tcPr>
            <w:tcW w:w="7650" w:type="dxa"/>
            <w:gridSpan w:val="2"/>
          </w:tcPr>
          <w:p w:rsidR="00174D2F" w:rsidRDefault="006C4705">
            <w:pPr>
              <w:rPr>
                <w:rFonts w:ascii="Arial" w:hAnsi="Arial"/>
                <w:sz w:val="16"/>
              </w:rPr>
            </w:pPr>
            <w:r>
              <w:t xml:space="preserve">       </w:t>
            </w:r>
            <w:sdt>
              <w:sdtPr>
                <w:id w:val="-1396042820"/>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894812483"/>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840927576"/>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sdt>
              <w:sdtPr>
                <w:id w:val="-665627886"/>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1514342007"/>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sdt>
              <w:sdtPr>
                <w:id w:val="-1591699064"/>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p>
          <w:p w:rsidR="00174D2F" w:rsidRDefault="00174D2F">
            <w:pPr>
              <w:rPr>
                <w:rFonts w:ascii="Arial" w:hAnsi="Arial"/>
                <w:sz w:val="24"/>
              </w:rPr>
            </w:pPr>
          </w:p>
        </w:tc>
      </w:tr>
      <w:tr w:rsidR="00174D2F" w:rsidTr="00344182">
        <w:tc>
          <w:tcPr>
            <w:tcW w:w="3510" w:type="dxa"/>
          </w:tcPr>
          <w:p w:rsidR="00174D2F" w:rsidRDefault="00174D2F">
            <w:pPr>
              <w:rPr>
                <w:rFonts w:ascii="Arial" w:hAnsi="Arial"/>
                <w:sz w:val="24"/>
              </w:rPr>
            </w:pPr>
          </w:p>
          <w:p w:rsidR="00174D2F" w:rsidRDefault="008C112A">
            <w:pPr>
              <w:rPr>
                <w:rFonts w:ascii="Arial" w:hAnsi="Arial"/>
                <w:b/>
                <w:sz w:val="16"/>
              </w:rPr>
            </w:pPr>
            <w:r>
              <w:rPr>
                <w:rFonts w:ascii="Arial" w:hAnsi="Arial"/>
                <w:b/>
                <w:sz w:val="16"/>
              </w:rPr>
              <w:t>(m) EPA-approved common</w:t>
            </w:r>
          </w:p>
          <w:p w:rsidR="00174D2F" w:rsidRDefault="008C112A">
            <w:pPr>
              <w:rPr>
                <w:rFonts w:ascii="Arial" w:hAnsi="Arial"/>
                <w:sz w:val="16"/>
              </w:rPr>
            </w:pPr>
            <w:r>
              <w:rPr>
                <w:rFonts w:ascii="Arial" w:hAnsi="Arial"/>
                <w:b/>
                <w:sz w:val="16"/>
              </w:rPr>
              <w:t>stack apportionment method pursuant to 40 CFR 75.17 (a)(2)(i)(C), (a)(2)(iii)(B), or (b)(2)</w:t>
            </w:r>
          </w:p>
        </w:tc>
        <w:tc>
          <w:tcPr>
            <w:tcW w:w="7650" w:type="dxa"/>
            <w:gridSpan w:val="2"/>
          </w:tcPr>
          <w:p w:rsidR="00174D2F" w:rsidRDefault="00174D2F">
            <w:pPr>
              <w:rPr>
                <w:rFonts w:ascii="Arial" w:hAnsi="Arial"/>
                <w:sz w:val="16"/>
              </w:rPr>
            </w:pPr>
          </w:p>
          <w:p w:rsidR="00C4451D" w:rsidRDefault="00C4451D" w:rsidP="006C4705">
            <w:pPr>
              <w:rPr>
                <w:rFonts w:ascii="Arial" w:hAnsi="Arial"/>
                <w:sz w:val="24"/>
              </w:rPr>
            </w:pPr>
            <w:r>
              <w:rPr>
                <w:rFonts w:ascii="Arial" w:hAnsi="Arial"/>
                <w:sz w:val="24"/>
              </w:rPr>
              <w:t xml:space="preserve">  </w:t>
            </w:r>
            <w:r w:rsidR="006C4705">
              <w:rPr>
                <w:rFonts w:ascii="Arial" w:hAnsi="Arial"/>
                <w:sz w:val="24"/>
              </w:rPr>
              <w:t xml:space="preserve"> </w:t>
            </w:r>
            <w:r>
              <w:rPr>
                <w:rFonts w:ascii="Arial" w:hAnsi="Arial"/>
                <w:sz w:val="24"/>
              </w:rPr>
              <w:t xml:space="preserve"> </w:t>
            </w:r>
          </w:p>
          <w:p w:rsidR="00174D2F" w:rsidRDefault="00C4451D" w:rsidP="006C4705">
            <w:pPr>
              <w:rPr>
                <w:rFonts w:ascii="Arial" w:hAnsi="Arial"/>
                <w:sz w:val="24"/>
              </w:rPr>
            </w:pPr>
            <w:r>
              <w:rPr>
                <w:rFonts w:ascii="Arial" w:hAnsi="Arial"/>
                <w:sz w:val="24"/>
              </w:rPr>
              <w:t xml:space="preserve">    </w:t>
            </w:r>
            <w:r w:rsidR="006C4705">
              <w:rPr>
                <w:rFonts w:ascii="Arial" w:hAnsi="Arial"/>
                <w:sz w:val="24"/>
              </w:rPr>
              <w:t xml:space="preserve"> </w:t>
            </w:r>
            <w:sdt>
              <w:sdtPr>
                <w:id w:val="1600528971"/>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679397982"/>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1889297631"/>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sdt>
              <w:sdtPr>
                <w:id w:val="489602583"/>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1521826111"/>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117653866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174D2F" w:rsidTr="00344182">
        <w:tc>
          <w:tcPr>
            <w:tcW w:w="3510" w:type="dxa"/>
          </w:tcPr>
          <w:p w:rsidR="00174D2F" w:rsidRDefault="00174D2F">
            <w:pPr>
              <w:rPr>
                <w:rFonts w:ascii="Arial" w:hAnsi="Arial"/>
                <w:sz w:val="24"/>
              </w:rPr>
            </w:pPr>
          </w:p>
          <w:p w:rsidR="00174D2F" w:rsidRDefault="008C112A">
            <w:pPr>
              <w:rPr>
                <w:rFonts w:ascii="Univers" w:hAnsi="Univers"/>
                <w:b/>
                <w:sz w:val="16"/>
              </w:rPr>
            </w:pPr>
            <w:r>
              <w:rPr>
                <w:rFonts w:ascii="Univers" w:hAnsi="Univers"/>
                <w:b/>
                <w:sz w:val="16"/>
              </w:rPr>
              <w:t>(n) AEL (include Phase II AEL</w:t>
            </w:r>
          </w:p>
          <w:p w:rsidR="00174D2F" w:rsidRDefault="008C112A">
            <w:pPr>
              <w:rPr>
                <w:rFonts w:ascii="Univers" w:hAnsi="Univers"/>
                <w:b/>
                <w:sz w:val="16"/>
              </w:rPr>
            </w:pPr>
            <w:r>
              <w:rPr>
                <w:rFonts w:ascii="Univers" w:hAnsi="Univers"/>
                <w:b/>
                <w:sz w:val="16"/>
              </w:rPr>
              <w:t>Demonstration Period, Final</w:t>
            </w:r>
          </w:p>
          <w:p w:rsidR="00174D2F" w:rsidRDefault="008C112A">
            <w:pPr>
              <w:rPr>
                <w:rFonts w:ascii="Univers" w:hAnsi="Univers"/>
                <w:b/>
                <w:sz w:val="16"/>
              </w:rPr>
            </w:pPr>
            <w:r>
              <w:rPr>
                <w:rFonts w:ascii="Univers" w:hAnsi="Univers"/>
                <w:b/>
                <w:sz w:val="16"/>
              </w:rPr>
              <w:t>AEL Petition, or</w:t>
            </w:r>
            <w:r>
              <w:rPr>
                <w:rFonts w:ascii="Univers" w:hAnsi="Univers"/>
                <w:sz w:val="16"/>
              </w:rPr>
              <w:t xml:space="preserve"> </w:t>
            </w:r>
            <w:r>
              <w:rPr>
                <w:rFonts w:ascii="Univers" w:hAnsi="Univers"/>
                <w:b/>
                <w:sz w:val="16"/>
              </w:rPr>
              <w:t>AEL Renewal</w:t>
            </w:r>
          </w:p>
          <w:p w:rsidR="00174D2F" w:rsidRDefault="008C112A">
            <w:pPr>
              <w:rPr>
                <w:rFonts w:ascii="Arial" w:hAnsi="Arial"/>
                <w:sz w:val="24"/>
              </w:rPr>
            </w:pPr>
            <w:r>
              <w:rPr>
                <w:rFonts w:ascii="Univers" w:hAnsi="Univers"/>
                <w:b/>
                <w:sz w:val="16"/>
              </w:rPr>
              <w:t>form as appropriate)</w:t>
            </w:r>
          </w:p>
        </w:tc>
        <w:tc>
          <w:tcPr>
            <w:tcW w:w="7650" w:type="dxa"/>
            <w:gridSpan w:val="2"/>
          </w:tcPr>
          <w:p w:rsidR="00174D2F" w:rsidRDefault="00174D2F">
            <w:pPr>
              <w:rPr>
                <w:rFonts w:ascii="Arial" w:hAnsi="Arial"/>
                <w:sz w:val="16"/>
              </w:rPr>
            </w:pPr>
          </w:p>
          <w:p w:rsidR="00C4451D" w:rsidRDefault="006C4705">
            <w:pPr>
              <w:rPr>
                <w:rFonts w:ascii="Arial" w:hAnsi="Arial"/>
                <w:sz w:val="24"/>
              </w:rPr>
            </w:pPr>
            <w:r>
              <w:rPr>
                <w:rFonts w:ascii="Arial" w:hAnsi="Arial"/>
                <w:sz w:val="24"/>
              </w:rPr>
              <w:t xml:space="preserve">    </w:t>
            </w:r>
          </w:p>
          <w:p w:rsidR="00174D2F" w:rsidRDefault="00C4451D">
            <w:pPr>
              <w:rPr>
                <w:rFonts w:ascii="Arial" w:hAnsi="Arial"/>
                <w:sz w:val="24"/>
              </w:rPr>
            </w:pPr>
            <w:r>
              <w:rPr>
                <w:rFonts w:ascii="Arial" w:hAnsi="Arial"/>
                <w:sz w:val="24"/>
              </w:rPr>
              <w:t xml:space="preserve">    </w:t>
            </w:r>
            <w:r w:rsidR="006C4705">
              <w:rPr>
                <w:rFonts w:ascii="Arial" w:hAnsi="Arial"/>
                <w:sz w:val="24"/>
              </w:rPr>
              <w:t xml:space="preserve"> </w:t>
            </w:r>
            <w:sdt>
              <w:sdtPr>
                <w:id w:val="-705554574"/>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449545739"/>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219325856"/>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sdt>
              <w:sdtPr>
                <w:id w:val="-889492525"/>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2009633241"/>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554700210"/>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Arial" w:hAnsi="Arial"/>
                <w:sz w:val="24"/>
              </w:rPr>
              <w:t xml:space="preserve"> </w:t>
            </w:r>
          </w:p>
        </w:tc>
      </w:tr>
      <w:tr w:rsidR="00174D2F" w:rsidTr="00344182">
        <w:tc>
          <w:tcPr>
            <w:tcW w:w="3510" w:type="dxa"/>
          </w:tcPr>
          <w:p w:rsidR="00174D2F" w:rsidRDefault="00174D2F">
            <w:pPr>
              <w:rPr>
                <w:rFonts w:ascii="Arial" w:hAnsi="Arial"/>
                <w:sz w:val="24"/>
              </w:rPr>
            </w:pPr>
          </w:p>
          <w:p w:rsidR="00174D2F" w:rsidRDefault="008C112A">
            <w:pPr>
              <w:rPr>
                <w:rFonts w:ascii="Arial" w:hAnsi="Arial"/>
                <w:b/>
                <w:sz w:val="16"/>
              </w:rPr>
            </w:pPr>
            <w:r>
              <w:rPr>
                <w:rFonts w:ascii="Arial" w:hAnsi="Arial"/>
                <w:b/>
                <w:sz w:val="16"/>
              </w:rPr>
              <w:t>(o) Petition for AEL</w:t>
            </w:r>
          </w:p>
          <w:p w:rsidR="00174D2F" w:rsidRDefault="008C112A">
            <w:pPr>
              <w:rPr>
                <w:rFonts w:ascii="Arial" w:hAnsi="Arial"/>
                <w:b/>
                <w:sz w:val="16"/>
              </w:rPr>
            </w:pPr>
            <w:r>
              <w:rPr>
                <w:rFonts w:ascii="Arial" w:hAnsi="Arial"/>
                <w:b/>
                <w:sz w:val="16"/>
              </w:rPr>
              <w:t>demonstration period or final</w:t>
            </w:r>
          </w:p>
          <w:p w:rsidR="00174D2F" w:rsidRDefault="008C112A">
            <w:pPr>
              <w:rPr>
                <w:rFonts w:ascii="Arial" w:hAnsi="Arial"/>
                <w:sz w:val="16"/>
              </w:rPr>
            </w:pPr>
            <w:r>
              <w:rPr>
                <w:rFonts w:ascii="Arial" w:hAnsi="Arial"/>
                <w:b/>
                <w:sz w:val="16"/>
              </w:rPr>
              <w:t>AEL under review by U.S. EPA or demonstration period ongoing</w:t>
            </w:r>
          </w:p>
        </w:tc>
        <w:tc>
          <w:tcPr>
            <w:tcW w:w="7650" w:type="dxa"/>
            <w:gridSpan w:val="2"/>
          </w:tcPr>
          <w:p w:rsidR="00C4451D" w:rsidRDefault="006C4705">
            <w:r>
              <w:t xml:space="preserve">   </w:t>
            </w:r>
          </w:p>
          <w:p w:rsidR="00C4451D" w:rsidRDefault="00C4451D"/>
          <w:p w:rsidR="00174D2F" w:rsidRDefault="00C4451D">
            <w:pPr>
              <w:rPr>
                <w:rFonts w:ascii="Arial" w:hAnsi="Arial"/>
                <w:sz w:val="16"/>
              </w:rPr>
            </w:pPr>
            <w:r>
              <w:t xml:space="preserve">   </w:t>
            </w:r>
            <w:r w:rsidR="006C4705">
              <w:t xml:space="preserve">    </w:t>
            </w:r>
            <w:sdt>
              <w:sdtPr>
                <w:id w:val="-1281717709"/>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422464530"/>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1533772150"/>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sdt>
              <w:sdtPr>
                <w:id w:val="-600870245"/>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1688674021"/>
                <w14:checkbox>
                  <w14:checked w14:val="0"/>
                  <w14:checkedState w14:val="2612" w14:font="MS Gothic"/>
                  <w14:uncheckedState w14:val="2610" w14:font="MS Gothic"/>
                </w14:checkbox>
              </w:sdtPr>
              <w:sdtContent>
                <w:r>
                  <w:rPr>
                    <w:rFonts w:ascii="MS Gothic" w:eastAsia="MS Gothic" w:hAnsi="MS Gothic" w:hint="eastAsia"/>
                  </w:rPr>
                  <w:t>☐</w:t>
                </w:r>
              </w:sdtContent>
            </w:sdt>
            <w:r w:rsidR="006C4705">
              <w:rPr>
                <w:rFonts w:ascii="Univers" w:hAnsi="Univers"/>
                <w:b/>
                <w:sz w:val="32"/>
              </w:rPr>
              <w:t xml:space="preserve">     </w:t>
            </w:r>
            <w:r>
              <w:rPr>
                <w:rFonts w:ascii="Univers" w:hAnsi="Univers"/>
                <w:b/>
                <w:sz w:val="32"/>
              </w:rPr>
              <w:t xml:space="preserve">  </w:t>
            </w:r>
            <w:r w:rsidR="006C4705">
              <w:rPr>
                <w:rFonts w:ascii="Univers" w:hAnsi="Univers"/>
                <w:b/>
                <w:sz w:val="32"/>
              </w:rPr>
              <w:t xml:space="preserve">     </w:t>
            </w:r>
            <w:sdt>
              <w:sdtPr>
                <w:id w:val="75100605"/>
                <w14:checkbox>
                  <w14:checked w14:val="0"/>
                  <w14:checkedState w14:val="2612" w14:font="MS Gothic"/>
                  <w14:uncheckedState w14:val="2610" w14:font="MS Gothic"/>
                </w14:checkbox>
              </w:sdtPr>
              <w:sdtContent>
                <w:r>
                  <w:rPr>
                    <w:rFonts w:ascii="MS Gothic" w:eastAsia="MS Gothic" w:hAnsi="MS Gothic" w:hint="eastAsia"/>
                  </w:rPr>
                  <w:t>☐</w:t>
                </w:r>
              </w:sdtContent>
            </w:sdt>
          </w:p>
          <w:p w:rsidR="00174D2F" w:rsidRDefault="006C4705">
            <w:pPr>
              <w:rPr>
                <w:rFonts w:ascii="Arial" w:hAnsi="Arial"/>
                <w:sz w:val="24"/>
              </w:rPr>
            </w:pPr>
            <w:r>
              <w:rPr>
                <w:rFonts w:ascii="Arial" w:hAnsi="Arial"/>
                <w:sz w:val="24"/>
              </w:rPr>
              <w:t xml:space="preserve">        </w:t>
            </w:r>
          </w:p>
        </w:tc>
      </w:tr>
      <w:tr w:rsidR="00174D2F" w:rsidTr="00344182">
        <w:tc>
          <w:tcPr>
            <w:tcW w:w="3510" w:type="dxa"/>
          </w:tcPr>
          <w:p w:rsidR="00174D2F" w:rsidRDefault="00174D2F">
            <w:pPr>
              <w:rPr>
                <w:rFonts w:ascii="Arial" w:hAnsi="Arial"/>
                <w:sz w:val="24"/>
              </w:rPr>
            </w:pPr>
          </w:p>
          <w:p w:rsidR="00174D2F" w:rsidRDefault="008C112A">
            <w:pPr>
              <w:rPr>
                <w:rFonts w:ascii="Arial" w:hAnsi="Arial"/>
                <w:sz w:val="16"/>
              </w:rPr>
            </w:pPr>
            <w:r>
              <w:rPr>
                <w:rFonts w:ascii="Arial" w:hAnsi="Arial"/>
                <w:b/>
                <w:sz w:val="16"/>
              </w:rPr>
              <w:t>(p) Repowering extension plan approved or under review</w:t>
            </w:r>
          </w:p>
        </w:tc>
        <w:tc>
          <w:tcPr>
            <w:tcW w:w="7650" w:type="dxa"/>
            <w:gridSpan w:val="2"/>
          </w:tcPr>
          <w:p w:rsidR="00174D2F" w:rsidRDefault="00174D2F">
            <w:pPr>
              <w:rPr>
                <w:rFonts w:ascii="Arial" w:hAnsi="Arial"/>
                <w:sz w:val="16"/>
              </w:rPr>
            </w:pPr>
          </w:p>
          <w:p w:rsidR="00174D2F" w:rsidRDefault="006C4705">
            <w:pPr>
              <w:rPr>
                <w:rFonts w:ascii="Arial" w:hAnsi="Arial"/>
                <w:sz w:val="24"/>
              </w:rPr>
            </w:pPr>
            <w:r>
              <w:rPr>
                <w:rFonts w:ascii="Arial" w:hAnsi="Arial"/>
                <w:sz w:val="24"/>
              </w:rPr>
              <w:t xml:space="preserve">    </w:t>
            </w:r>
            <w:r w:rsidR="00C4451D">
              <w:rPr>
                <w:rFonts w:ascii="Arial" w:hAnsi="Arial"/>
                <w:sz w:val="24"/>
              </w:rPr>
              <w:t xml:space="preserve"> </w:t>
            </w:r>
            <w:sdt>
              <w:sdtPr>
                <w:id w:val="310368682"/>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1331902986"/>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231850776"/>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sdt>
              <w:sdtPr>
                <w:id w:val="45353235"/>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734751117"/>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r w:rsidR="00C4451D">
              <w:rPr>
                <w:rFonts w:ascii="Univers" w:hAnsi="Univers"/>
                <w:b/>
                <w:sz w:val="32"/>
              </w:rPr>
              <w:t xml:space="preserve"> </w:t>
            </w:r>
            <w:r>
              <w:rPr>
                <w:rFonts w:ascii="Univers" w:hAnsi="Univers"/>
                <w:b/>
                <w:sz w:val="32"/>
              </w:rPr>
              <w:t xml:space="preserve">     </w:t>
            </w:r>
            <w:sdt>
              <w:sdtPr>
                <w:id w:val="1039170405"/>
                <w14:checkbox>
                  <w14:checked w14:val="0"/>
                  <w14:checkedState w14:val="2612" w14:font="MS Gothic"/>
                  <w14:uncheckedState w14:val="2610" w14:font="MS Gothic"/>
                </w14:checkbox>
              </w:sdtPr>
              <w:sdtContent>
                <w:r w:rsidR="00C4451D">
                  <w:rPr>
                    <w:rFonts w:ascii="MS Gothic" w:eastAsia="MS Gothic" w:hAnsi="MS Gothic" w:hint="eastAsia"/>
                  </w:rPr>
                  <w:t>☐</w:t>
                </w:r>
              </w:sdtContent>
            </w:sdt>
          </w:p>
        </w:tc>
      </w:tr>
      <w:tr w:rsidR="00174D2F" w:rsidTr="00344182">
        <w:tc>
          <w:tcPr>
            <w:tcW w:w="3510" w:type="dxa"/>
          </w:tcPr>
          <w:p w:rsidR="00174D2F" w:rsidRDefault="00174D2F">
            <w:pPr>
              <w:rPr>
                <w:rFonts w:ascii="Arial" w:hAnsi="Arial"/>
                <w:b/>
                <w:sz w:val="16"/>
              </w:rPr>
            </w:pPr>
          </w:p>
          <w:p w:rsidR="00174D2F" w:rsidRDefault="008C112A">
            <w:pPr>
              <w:rPr>
                <w:rFonts w:ascii="Arial" w:hAnsi="Arial"/>
                <w:b/>
                <w:sz w:val="16"/>
              </w:rPr>
            </w:pPr>
            <w:r>
              <w:rPr>
                <w:rFonts w:ascii="Arial" w:hAnsi="Arial"/>
                <w:b/>
                <w:sz w:val="16"/>
              </w:rPr>
              <w:t>STEP 3</w:t>
            </w:r>
          </w:p>
          <w:p w:rsidR="00174D2F" w:rsidRDefault="008C112A" w:rsidP="00C4451D">
            <w:pPr>
              <w:rPr>
                <w:rFonts w:ascii="Arial" w:hAnsi="Arial"/>
                <w:b/>
                <w:sz w:val="16"/>
              </w:rPr>
            </w:pPr>
            <w:r>
              <w:rPr>
                <w:rFonts w:ascii="Arial" w:hAnsi="Arial"/>
                <w:b/>
                <w:sz w:val="16"/>
              </w:rPr>
              <w:t>Read the standard requirements and certification, enter the name of the designated representative, sign and date.</w:t>
            </w:r>
            <w:r w:rsidR="00C4451D">
              <w:rPr>
                <w:rFonts w:ascii="Arial" w:hAnsi="Arial"/>
                <w:b/>
                <w:sz w:val="16"/>
              </w:rPr>
              <w:t xml:space="preserve"> </w:t>
            </w:r>
          </w:p>
        </w:tc>
        <w:tc>
          <w:tcPr>
            <w:tcW w:w="7650" w:type="dxa"/>
            <w:gridSpan w:val="2"/>
          </w:tcPr>
          <w:p w:rsidR="00174D2F" w:rsidRDefault="00174D2F">
            <w:pPr>
              <w:rPr>
                <w:rFonts w:ascii="Arial" w:hAnsi="Arial"/>
                <w:sz w:val="16"/>
              </w:rPr>
            </w:pPr>
          </w:p>
          <w:p w:rsidR="00174D2F" w:rsidRDefault="00174D2F">
            <w:pPr>
              <w:rPr>
                <w:rFonts w:ascii="Arial" w:hAnsi="Arial"/>
                <w:b/>
                <w:sz w:val="16"/>
              </w:rPr>
            </w:pPr>
          </w:p>
          <w:p w:rsidR="00174D2F" w:rsidRDefault="008C112A">
            <w:pPr>
              <w:rPr>
                <w:rFonts w:ascii="Arial" w:hAnsi="Arial"/>
                <w:b/>
                <w:sz w:val="16"/>
              </w:rPr>
            </w:pPr>
            <w:r>
              <w:rPr>
                <w:rFonts w:ascii="Arial" w:hAnsi="Arial"/>
                <w:b/>
                <w:sz w:val="16"/>
              </w:rPr>
              <w:t>Standard Requirements</w:t>
            </w:r>
          </w:p>
          <w:p w:rsidR="00174D2F" w:rsidRDefault="008C112A">
            <w:pPr>
              <w:rPr>
                <w:rFonts w:ascii="Arial" w:hAnsi="Arial"/>
                <w:sz w:val="16"/>
              </w:rPr>
            </w:pPr>
            <w:r>
              <w:rPr>
                <w:rFonts w:ascii="Arial" w:hAnsi="Arial"/>
                <w:sz w:val="16"/>
                <w:u w:val="single"/>
              </w:rPr>
              <w:t>General.</w:t>
            </w:r>
            <w:r>
              <w:rPr>
                <w:rFonts w:ascii="Arial" w:hAnsi="Arial"/>
                <w:sz w:val="16"/>
              </w:rPr>
              <w:t xml:space="preserve">  This source is subject to the standard requirements in 40 CFR 72.9 (consistent with 40 CFR 76.8(e)(1)(i)).  These requirements are listed in this source's Acid Rain Part of its Title V permit.</w:t>
            </w:r>
          </w:p>
          <w:p w:rsidR="00174D2F" w:rsidRDefault="00174D2F">
            <w:pPr>
              <w:rPr>
                <w:rFonts w:ascii="Arial" w:hAnsi="Arial"/>
                <w:sz w:val="16"/>
              </w:rPr>
            </w:pPr>
          </w:p>
          <w:p w:rsidR="00174D2F" w:rsidRDefault="008C112A">
            <w:pPr>
              <w:rPr>
                <w:rFonts w:ascii="Arial" w:hAnsi="Arial"/>
                <w:b/>
                <w:sz w:val="16"/>
              </w:rPr>
            </w:pPr>
            <w:r>
              <w:rPr>
                <w:rFonts w:ascii="Arial" w:hAnsi="Arial"/>
                <w:b/>
                <w:sz w:val="16"/>
              </w:rPr>
              <w:t>Special Provisions for Early Election Units</w:t>
            </w:r>
          </w:p>
          <w:p w:rsidR="00174D2F" w:rsidRDefault="00174D2F">
            <w:pPr>
              <w:rPr>
                <w:rFonts w:ascii="Arial" w:hAnsi="Arial"/>
                <w:sz w:val="16"/>
              </w:rPr>
            </w:pPr>
          </w:p>
          <w:p w:rsidR="00174D2F" w:rsidRDefault="008C112A">
            <w:pPr>
              <w:rPr>
                <w:rFonts w:ascii="Arial" w:hAnsi="Arial"/>
                <w:sz w:val="16"/>
              </w:rPr>
            </w:pPr>
            <w:r>
              <w:rPr>
                <w:rFonts w:ascii="Arial" w:hAnsi="Arial"/>
                <w:sz w:val="16"/>
                <w:u w:val="single"/>
              </w:rPr>
              <w:t>Nitrogen Oxides</w:t>
            </w:r>
            <w:r>
              <w:rPr>
                <w:rFonts w:ascii="Arial" w:hAnsi="Arial"/>
                <w:sz w:val="16"/>
              </w:rPr>
              <w:t>.  A unit that is governed by an approved early election plan shall be subject to an emissions limitation for NO</w:t>
            </w:r>
            <w:r>
              <w:rPr>
                <w:rFonts w:ascii="Arial" w:hAnsi="Arial"/>
                <w:sz w:val="16"/>
                <w:vertAlign w:val="subscript"/>
              </w:rPr>
              <w:t>x</w:t>
            </w:r>
            <w:r>
              <w:rPr>
                <w:rFonts w:ascii="Arial" w:hAnsi="Arial"/>
                <w:sz w:val="16"/>
              </w:rPr>
              <w:t xml:space="preserve"> as provided under 40 CFR 76.8(a)(2) except as provided under 40 CFR 76.8(e)(3)(iii).</w:t>
            </w:r>
          </w:p>
          <w:p w:rsidR="00174D2F" w:rsidRDefault="00174D2F">
            <w:pPr>
              <w:rPr>
                <w:rFonts w:ascii="Arial" w:hAnsi="Arial"/>
                <w:sz w:val="16"/>
              </w:rPr>
            </w:pPr>
          </w:p>
          <w:p w:rsidR="00174D2F" w:rsidRDefault="008C112A">
            <w:pPr>
              <w:rPr>
                <w:rFonts w:ascii="Arial" w:hAnsi="Arial"/>
                <w:sz w:val="16"/>
              </w:rPr>
            </w:pPr>
            <w:r>
              <w:rPr>
                <w:rFonts w:ascii="Arial" w:hAnsi="Arial"/>
                <w:sz w:val="16"/>
                <w:u w:val="single"/>
              </w:rPr>
              <w:t>Liability</w:t>
            </w:r>
            <w:r>
              <w:rPr>
                <w:rFonts w:ascii="Arial" w:hAnsi="Arial"/>
                <w:sz w:val="16"/>
              </w:rPr>
              <w:t>.  The owners and operators of a unit governed by an approved early election plan shall be liable for any violation of the plan or 40 CFR 76.8 at that unit.  The owners and operators shall be liable, beginning January 1, 2000, for fulfilling the obligations specified in 40 CFR Part 77.</w:t>
            </w:r>
          </w:p>
          <w:p w:rsidR="00174D2F" w:rsidRDefault="00174D2F">
            <w:pPr>
              <w:rPr>
                <w:rFonts w:ascii="Arial" w:hAnsi="Arial"/>
                <w:sz w:val="16"/>
              </w:rPr>
            </w:pPr>
          </w:p>
          <w:p w:rsidR="00174D2F" w:rsidRDefault="008C112A">
            <w:pPr>
              <w:rPr>
                <w:rFonts w:ascii="Arial" w:hAnsi="Arial"/>
                <w:sz w:val="16"/>
              </w:rPr>
            </w:pPr>
            <w:r>
              <w:rPr>
                <w:rFonts w:ascii="Arial" w:hAnsi="Arial"/>
                <w:sz w:val="16"/>
                <w:u w:val="single"/>
              </w:rPr>
              <w:t>Termination</w:t>
            </w:r>
            <w:r>
              <w:rPr>
                <w:rFonts w:ascii="Arial" w:hAnsi="Arial"/>
                <w:sz w:val="16"/>
              </w:rPr>
              <w:t>.  An approved early election plan shall be in effect only until the earlier of January 1, 2008 or January 1 of the calendar year for which a termination of the plan takes effect.  If the designated representative of the unit under an approved early election plan fails to demonstrate compliance with the applicable emissions limitation under 40 CFR 76.5 for any year during the period beginning January 1 of the first year the early election takes effect and ending December 31, 2007, the permitting authority will terminate the plan.  The termination will take effect beginning January 1 of the year after the year for which there is a failure to demonstrate compliance, and the designated representative may not submit a new early election plan.  The designated representative of the unit under an approved early election plan may terminate the plan any year prior to 2008 but may not submit a new early election plan.  In order to terminate the plan, the designated representative must submit a notice under 40 CFR 72.40(d) by January 1 of the year for which the termination is to take effect.  If an early election plan is terminated any year prior to 2000, the unit shall meet, beginning January 1, 2000, the applicable emissions limitation for NO</w:t>
            </w:r>
            <w:r>
              <w:rPr>
                <w:rFonts w:ascii="Arial" w:hAnsi="Arial"/>
                <w:sz w:val="16"/>
                <w:vertAlign w:val="subscript"/>
              </w:rPr>
              <w:t>x</w:t>
            </w:r>
            <w:r>
              <w:rPr>
                <w:rFonts w:ascii="Arial" w:hAnsi="Arial"/>
                <w:sz w:val="16"/>
              </w:rPr>
              <w:t xml:space="preserve"> for Phase II units with Group 1 boilers under 40 CFR 76.7.  If an early election plan is terminated on or after 2000, the unit shall meet, beginning on the effective date of the termination, the applicable emissions limitation for NO</w:t>
            </w:r>
            <w:r>
              <w:rPr>
                <w:rFonts w:ascii="Arial" w:hAnsi="Arial"/>
                <w:sz w:val="16"/>
                <w:vertAlign w:val="subscript"/>
              </w:rPr>
              <w:t>x</w:t>
            </w:r>
            <w:r>
              <w:rPr>
                <w:rFonts w:ascii="Arial" w:hAnsi="Arial"/>
                <w:sz w:val="16"/>
              </w:rPr>
              <w:t xml:space="preserve"> for Phase II units with Group 1 boilers under 40 CFR 76.7.</w:t>
            </w:r>
          </w:p>
          <w:p w:rsidR="00174D2F" w:rsidRDefault="00174D2F">
            <w:pPr>
              <w:rPr>
                <w:rFonts w:ascii="Arial" w:hAnsi="Arial"/>
                <w:b/>
                <w:sz w:val="16"/>
              </w:rPr>
            </w:pPr>
          </w:p>
          <w:p w:rsidR="00174D2F" w:rsidRDefault="00174D2F">
            <w:pPr>
              <w:rPr>
                <w:rFonts w:ascii="Arial" w:hAnsi="Arial"/>
                <w:b/>
                <w:sz w:val="16"/>
              </w:rPr>
            </w:pPr>
          </w:p>
          <w:p w:rsidR="00174D2F" w:rsidRDefault="008C112A" w:rsidP="00E07D28">
            <w:pPr>
              <w:spacing w:after="120"/>
              <w:rPr>
                <w:rFonts w:ascii="Arial" w:hAnsi="Arial"/>
                <w:b/>
                <w:sz w:val="16"/>
              </w:rPr>
            </w:pPr>
            <w:r>
              <w:rPr>
                <w:rFonts w:ascii="Arial" w:hAnsi="Arial"/>
                <w:b/>
                <w:sz w:val="16"/>
              </w:rPr>
              <w:t>Certification</w:t>
            </w:r>
          </w:p>
          <w:p w:rsidR="00174D2F" w:rsidRDefault="008C112A">
            <w:pPr>
              <w:rPr>
                <w:rFonts w:ascii="Arial" w:hAnsi="Arial"/>
                <w:sz w:val="16"/>
              </w:rPr>
            </w:pPr>
            <w:r>
              <w:rPr>
                <w:rFonts w:ascii="Arial" w:hAnsi="Arial"/>
                <w:sz w:val="16"/>
              </w:rPr>
              <w:t xml:space="preserve">I am authorized to make this submission on behalf of the owners and operators of the affected source or affected units for which the submission is made.  I certify under penalty of law that I have personally examined, and am familiar with, the statements and information submitted in this document and all its </w:t>
            </w:r>
            <w:r>
              <w:rPr>
                <w:rFonts w:ascii="Arial" w:hAnsi="Arial"/>
                <w:sz w:val="16"/>
              </w:rPr>
              <w:lastRenderedPageBreak/>
              <w:t>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p w:rsidR="004C38AC" w:rsidRDefault="004C38AC">
            <w:pPr>
              <w:rPr>
                <w:rFonts w:ascii="Arial" w:hAnsi="Arial"/>
                <w:sz w:val="16"/>
              </w:rPr>
            </w:pPr>
          </w:p>
          <w:p w:rsidR="004C38AC" w:rsidRDefault="004C38AC">
            <w:pPr>
              <w:rPr>
                <w:rFonts w:ascii="Arial" w:hAnsi="Arial"/>
                <w:sz w:val="16"/>
              </w:rPr>
            </w:pPr>
          </w:p>
        </w:tc>
      </w:tr>
      <w:tr w:rsidR="00174D2F" w:rsidTr="00344182">
        <w:trPr>
          <w:trHeight w:val="360"/>
        </w:trPr>
        <w:tc>
          <w:tcPr>
            <w:tcW w:w="3510" w:type="dxa"/>
          </w:tcPr>
          <w:p w:rsidR="00174D2F" w:rsidRDefault="00C4451D">
            <w:pPr>
              <w:rPr>
                <w:rFonts w:ascii="Arial" w:hAnsi="Arial"/>
                <w:b/>
                <w:sz w:val="16"/>
              </w:rPr>
            </w:pPr>
            <w:r>
              <w:rPr>
                <w:rFonts w:ascii="Arial" w:hAnsi="Arial"/>
                <w:b/>
                <w:sz w:val="16"/>
              </w:rPr>
              <w:lastRenderedPageBreak/>
              <w:t>STEP 3, cont'd.</w:t>
            </w:r>
          </w:p>
        </w:tc>
        <w:tc>
          <w:tcPr>
            <w:tcW w:w="7650" w:type="dxa"/>
            <w:gridSpan w:val="2"/>
            <w:tcBorders>
              <w:top w:val="single" w:sz="6" w:space="0" w:color="auto"/>
              <w:left w:val="single" w:sz="6" w:space="0" w:color="auto"/>
              <w:bottom w:val="single" w:sz="6" w:space="0" w:color="auto"/>
              <w:right w:val="single" w:sz="6" w:space="0" w:color="auto"/>
            </w:tcBorders>
          </w:tcPr>
          <w:p w:rsidR="00174D2F" w:rsidRDefault="00174D2F">
            <w:pPr>
              <w:rPr>
                <w:rFonts w:ascii="Arial" w:hAnsi="Arial"/>
                <w:sz w:val="16"/>
              </w:rPr>
            </w:pPr>
          </w:p>
          <w:p w:rsidR="00174D2F" w:rsidRDefault="008C112A">
            <w:pPr>
              <w:rPr>
                <w:rFonts w:ascii="Arial" w:hAnsi="Arial"/>
                <w:sz w:val="16"/>
              </w:rPr>
            </w:pPr>
            <w:r>
              <w:rPr>
                <w:rFonts w:ascii="Arial" w:hAnsi="Arial"/>
                <w:sz w:val="16"/>
              </w:rPr>
              <w:t>Name</w:t>
            </w:r>
          </w:p>
        </w:tc>
      </w:tr>
      <w:tr w:rsidR="00174D2F" w:rsidTr="00344182">
        <w:trPr>
          <w:trHeight w:val="360"/>
        </w:trPr>
        <w:tc>
          <w:tcPr>
            <w:tcW w:w="3510" w:type="dxa"/>
          </w:tcPr>
          <w:p w:rsidR="00174D2F" w:rsidRDefault="00174D2F">
            <w:pPr>
              <w:rPr>
                <w:rFonts w:ascii="Arial" w:hAnsi="Arial"/>
                <w:b/>
                <w:sz w:val="16"/>
              </w:rPr>
            </w:pPr>
          </w:p>
        </w:tc>
        <w:tc>
          <w:tcPr>
            <w:tcW w:w="5011" w:type="dxa"/>
            <w:tcBorders>
              <w:top w:val="single" w:sz="6" w:space="0" w:color="auto"/>
              <w:left w:val="single" w:sz="6" w:space="0" w:color="auto"/>
              <w:bottom w:val="single" w:sz="6" w:space="0" w:color="auto"/>
              <w:right w:val="single" w:sz="6" w:space="0" w:color="auto"/>
            </w:tcBorders>
          </w:tcPr>
          <w:p w:rsidR="00174D2F" w:rsidRDefault="00174D2F">
            <w:pPr>
              <w:rPr>
                <w:rFonts w:ascii="Arial" w:hAnsi="Arial"/>
                <w:sz w:val="16"/>
              </w:rPr>
            </w:pPr>
          </w:p>
          <w:p w:rsidR="00174D2F" w:rsidRDefault="008C112A">
            <w:pPr>
              <w:rPr>
                <w:rFonts w:ascii="Arial" w:hAnsi="Arial"/>
                <w:sz w:val="16"/>
              </w:rPr>
            </w:pPr>
            <w:r>
              <w:rPr>
                <w:rFonts w:ascii="Arial" w:hAnsi="Arial"/>
                <w:sz w:val="16"/>
              </w:rPr>
              <w:t>Signature</w:t>
            </w:r>
          </w:p>
        </w:tc>
        <w:tc>
          <w:tcPr>
            <w:tcW w:w="2639" w:type="dxa"/>
            <w:tcBorders>
              <w:top w:val="single" w:sz="6" w:space="0" w:color="auto"/>
              <w:left w:val="single" w:sz="6" w:space="0" w:color="auto"/>
              <w:bottom w:val="single" w:sz="6" w:space="0" w:color="auto"/>
              <w:right w:val="single" w:sz="6" w:space="0" w:color="auto"/>
            </w:tcBorders>
          </w:tcPr>
          <w:p w:rsidR="00174D2F" w:rsidRDefault="00174D2F">
            <w:pPr>
              <w:rPr>
                <w:rFonts w:ascii="Arial" w:hAnsi="Arial"/>
                <w:sz w:val="16"/>
              </w:rPr>
            </w:pPr>
          </w:p>
          <w:p w:rsidR="00174D2F" w:rsidRDefault="008C112A">
            <w:pPr>
              <w:rPr>
                <w:rFonts w:ascii="Arial" w:hAnsi="Arial"/>
                <w:sz w:val="16"/>
              </w:rPr>
            </w:pPr>
            <w:r>
              <w:rPr>
                <w:rFonts w:ascii="Arial" w:hAnsi="Arial"/>
                <w:sz w:val="16"/>
              </w:rPr>
              <w:t>Date</w:t>
            </w:r>
          </w:p>
        </w:tc>
      </w:tr>
      <w:tr w:rsidR="004C38AC" w:rsidTr="00344182">
        <w:trPr>
          <w:gridAfter w:val="2"/>
          <w:wAfter w:w="7650" w:type="dxa"/>
          <w:trHeight w:val="360"/>
        </w:trPr>
        <w:tc>
          <w:tcPr>
            <w:tcW w:w="3510" w:type="dxa"/>
          </w:tcPr>
          <w:p w:rsidR="004C38AC" w:rsidRDefault="004C38AC">
            <w:pPr>
              <w:rPr>
                <w:rFonts w:ascii="Arial" w:hAnsi="Arial"/>
                <w:b/>
                <w:sz w:val="16"/>
              </w:rPr>
            </w:pPr>
          </w:p>
        </w:tc>
      </w:tr>
    </w:tbl>
    <w:p w:rsidR="004C38AC" w:rsidRPr="00EE5C92" w:rsidRDefault="004C38AC" w:rsidP="004C38AC">
      <w:pPr>
        <w:tabs>
          <w:tab w:val="left" w:pos="3600"/>
        </w:tabs>
        <w:rPr>
          <w:rFonts w:ascii="Arial" w:hAnsi="Arial"/>
          <w:sz w:val="16"/>
        </w:rPr>
      </w:pPr>
      <w:r>
        <w:rPr>
          <w:rFonts w:ascii="Arial" w:hAnsi="Arial"/>
          <w:sz w:val="16"/>
        </w:rPr>
        <w:tab/>
      </w:r>
      <w:r w:rsidRPr="00EE5C92">
        <w:rPr>
          <w:rFonts w:ascii="Arial" w:hAnsi="Arial"/>
          <w:sz w:val="16"/>
        </w:rPr>
        <w:t>Contact Information</w:t>
      </w:r>
    </w:p>
    <w:tbl>
      <w:tblPr>
        <w:tblW w:w="7687" w:type="dxa"/>
        <w:tblInd w:w="3502" w:type="dxa"/>
        <w:tblLayout w:type="fixed"/>
        <w:tblCellMar>
          <w:left w:w="120" w:type="dxa"/>
          <w:right w:w="120" w:type="dxa"/>
        </w:tblCellMar>
        <w:tblLook w:val="0000" w:firstRow="0" w:lastRow="0" w:firstColumn="0" w:lastColumn="0" w:noHBand="0" w:noVBand="0"/>
      </w:tblPr>
      <w:tblGrid>
        <w:gridCol w:w="7687"/>
      </w:tblGrid>
      <w:tr w:rsidR="004C38AC" w:rsidRPr="00EE5C92" w:rsidTr="00993020">
        <w:trPr>
          <w:trHeight w:val="360"/>
        </w:trPr>
        <w:tc>
          <w:tcPr>
            <w:tcW w:w="7687" w:type="dxa"/>
            <w:tcBorders>
              <w:top w:val="single" w:sz="6" w:space="0" w:color="auto"/>
              <w:left w:val="single" w:sz="6" w:space="0" w:color="auto"/>
              <w:bottom w:val="single" w:sz="6" w:space="0" w:color="auto"/>
              <w:right w:val="single" w:sz="6" w:space="0" w:color="auto"/>
            </w:tcBorders>
          </w:tcPr>
          <w:p w:rsidR="004C38AC" w:rsidRPr="00EE5C92" w:rsidRDefault="004C38AC" w:rsidP="004C38AC">
            <w:pPr>
              <w:rPr>
                <w:rFonts w:ascii="Arial" w:hAnsi="Arial"/>
                <w:sz w:val="16"/>
              </w:rPr>
            </w:pPr>
          </w:p>
          <w:p w:rsidR="004C38AC" w:rsidRPr="00EE5C92" w:rsidRDefault="004C38AC" w:rsidP="004C38AC">
            <w:pPr>
              <w:rPr>
                <w:rFonts w:ascii="Arial" w:hAnsi="Arial"/>
                <w:sz w:val="16"/>
              </w:rPr>
            </w:pPr>
            <w:r w:rsidRPr="00EE5C92">
              <w:rPr>
                <w:rFonts w:ascii="Arial" w:hAnsi="Arial"/>
                <w:sz w:val="16"/>
              </w:rPr>
              <w:t xml:space="preserve">Email Address: </w:t>
            </w:r>
          </w:p>
        </w:tc>
      </w:tr>
      <w:tr w:rsidR="004C38AC" w:rsidRPr="00EE5C92" w:rsidTr="00993020">
        <w:trPr>
          <w:trHeight w:val="360"/>
        </w:trPr>
        <w:tc>
          <w:tcPr>
            <w:tcW w:w="7687" w:type="dxa"/>
            <w:tcBorders>
              <w:top w:val="single" w:sz="6" w:space="0" w:color="auto"/>
              <w:left w:val="single" w:sz="6" w:space="0" w:color="auto"/>
              <w:bottom w:val="single" w:sz="6" w:space="0" w:color="auto"/>
              <w:right w:val="single" w:sz="6" w:space="0" w:color="auto"/>
            </w:tcBorders>
          </w:tcPr>
          <w:p w:rsidR="004C38AC" w:rsidRPr="00EE5C92" w:rsidRDefault="004C38AC" w:rsidP="004C38AC">
            <w:pPr>
              <w:rPr>
                <w:rFonts w:ascii="Arial" w:hAnsi="Arial"/>
                <w:sz w:val="16"/>
              </w:rPr>
            </w:pPr>
          </w:p>
          <w:p w:rsidR="004C38AC" w:rsidRPr="00EE5C92" w:rsidRDefault="00FE5ECE" w:rsidP="004C38AC">
            <w:pPr>
              <w:rPr>
                <w:rFonts w:ascii="Arial" w:hAnsi="Arial"/>
                <w:sz w:val="16"/>
              </w:rPr>
            </w:pPr>
            <w:r w:rsidRPr="00EE5C92">
              <w:rPr>
                <w:rFonts w:ascii="Arial" w:hAnsi="Arial"/>
                <w:sz w:val="16"/>
              </w:rPr>
              <w:t>Ph</w:t>
            </w:r>
            <w:r w:rsidR="004C38AC" w:rsidRPr="00EE5C92">
              <w:rPr>
                <w:rFonts w:ascii="Arial" w:hAnsi="Arial"/>
                <w:sz w:val="16"/>
              </w:rPr>
              <w:t xml:space="preserve">one: </w:t>
            </w:r>
          </w:p>
        </w:tc>
      </w:tr>
    </w:tbl>
    <w:p w:rsidR="00D918EB" w:rsidRDefault="00D918EB" w:rsidP="00D918EB">
      <w:pPr>
        <w:rPr>
          <w:rFonts w:ascii="Arial" w:hAnsi="Arial"/>
          <w:sz w:val="16"/>
        </w:rPr>
        <w:sectPr w:rsidR="00D918E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720" w:right="720" w:bottom="720" w:left="720" w:header="360" w:footer="432" w:gutter="0"/>
          <w:cols w:space="720"/>
        </w:sect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ind w:right="401"/>
        <w:jc w:val="center"/>
        <w:outlineLvl w:val="0"/>
        <w:rPr>
          <w:rFonts w:ascii="Univers" w:hAnsi="Univers"/>
          <w:b/>
          <w:sz w:val="40"/>
        </w:rPr>
      </w:pPr>
      <w:r>
        <w:rPr>
          <w:b/>
          <w:sz w:val="40"/>
        </w:rPr>
        <w:lastRenderedPageBreak/>
        <w:t xml:space="preserve">Florida Department of Environmental Protection </w:t>
      </w:r>
    </w:p>
    <w:p w:rsidR="00174D2F" w:rsidRDefault="008C112A">
      <w:pPr>
        <w:spacing w:before="240"/>
        <w:rPr>
          <w:rFonts w:ascii="Arial" w:hAnsi="Arial"/>
          <w:sz w:val="28"/>
        </w:rPr>
      </w:pPr>
      <w:r>
        <w:rPr>
          <w:rFonts w:ascii="Arial" w:hAnsi="Arial"/>
          <w:b/>
          <w:sz w:val="28"/>
        </w:rPr>
        <w:t>Instructions for Phase II NO</w:t>
      </w:r>
      <w:r>
        <w:rPr>
          <w:rFonts w:ascii="Arial" w:hAnsi="Arial"/>
          <w:b/>
          <w:sz w:val="28"/>
          <w:vertAlign w:val="subscript"/>
        </w:rPr>
        <w:t>X</w:t>
      </w:r>
      <w:r>
        <w:rPr>
          <w:rFonts w:ascii="Arial" w:hAnsi="Arial"/>
          <w:b/>
          <w:sz w:val="28"/>
        </w:rPr>
        <w:t xml:space="preserve"> Compliance Plan (40 CFR 76.9) and Phase II NO</w:t>
      </w:r>
      <w:r>
        <w:rPr>
          <w:rFonts w:ascii="Arial" w:hAnsi="Arial"/>
          <w:b/>
          <w:sz w:val="28"/>
          <w:vertAlign w:val="subscript"/>
        </w:rPr>
        <w:t xml:space="preserve">x </w:t>
      </w:r>
      <w:r>
        <w:rPr>
          <w:rFonts w:ascii="Arial" w:hAnsi="Arial"/>
          <w:b/>
          <w:sz w:val="28"/>
        </w:rPr>
        <w:t>Averaging Plan (40 CFR 76.11)</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Univers" w:hAnsi="Univers"/>
          <w:sz w:val="2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firstLine="208"/>
        <w:rPr>
          <w:rFonts w:ascii="Univers (W1)" w:hAnsi="Univers (W1)"/>
          <w:sz w:val="18"/>
        </w:rPr>
      </w:pPr>
      <w:r>
        <w:rPr>
          <w:rFonts w:ascii="Univers (W1)" w:hAnsi="Univers (W1)"/>
          <w:i/>
          <w:sz w:val="18"/>
        </w:rPr>
        <w:t>The U.S. Environmental Protection Agency has promulgated regulations designed to substantially reduce the annual emissions of nitrogen oxides (NO</w:t>
      </w:r>
      <w:r>
        <w:rPr>
          <w:rFonts w:ascii="Univers (W1)" w:hAnsi="Univers (W1)"/>
          <w:i/>
          <w:sz w:val="18"/>
          <w:vertAlign w:val="subscript"/>
        </w:rPr>
        <w:t>x</w:t>
      </w:r>
      <w:r>
        <w:rPr>
          <w:rFonts w:ascii="Univers (W1)" w:hAnsi="Univers (W1)"/>
          <w:i/>
          <w:sz w:val="18"/>
        </w:rPr>
        <w:t>) from coal-fired electric utilities.  The NO</w:t>
      </w:r>
      <w:r>
        <w:rPr>
          <w:rFonts w:ascii="Univers (W1)" w:hAnsi="Univers (W1)"/>
          <w:i/>
          <w:sz w:val="18"/>
          <w:vertAlign w:val="subscript"/>
        </w:rPr>
        <w:t>X</w:t>
      </w:r>
      <w:r>
        <w:rPr>
          <w:rFonts w:ascii="Univers (W1)" w:hAnsi="Univers (W1)"/>
          <w:i/>
          <w:sz w:val="18"/>
        </w:rPr>
        <w:t xml:space="preserve"> Emission Reduction regulations are found at 40 CFR part 76 and apply to each existing coal-fired utility unit that is subject to sulfur dioxide (SO</w:t>
      </w:r>
      <w:r>
        <w:rPr>
          <w:rFonts w:ascii="Univers (W1)" w:hAnsi="Univers (W1)"/>
          <w:i/>
          <w:sz w:val="18"/>
          <w:vertAlign w:val="subscript"/>
        </w:rPr>
        <w:t>2</w:t>
      </w:r>
      <w:r>
        <w:rPr>
          <w:rFonts w:ascii="Univers (W1)" w:hAnsi="Univers (W1)"/>
          <w:i/>
          <w:sz w:val="18"/>
        </w:rPr>
        <w:t>) emission reduction requirements under Sections 404, 405, or 409 of the Clean Air Act.  Under 40 CFR 76.9 and Rules 62-214.320 and 62-214.330, F.A.C., the owner or operator of each affected unit subject to 40 CFR part 76 must include a compliance plan for NO</w:t>
      </w:r>
      <w:r>
        <w:rPr>
          <w:rFonts w:ascii="Univers (W1)" w:hAnsi="Univers (W1)"/>
          <w:i/>
          <w:sz w:val="18"/>
          <w:vertAlign w:val="subscript"/>
        </w:rPr>
        <w:t>X</w:t>
      </w:r>
      <w:r>
        <w:rPr>
          <w:rFonts w:ascii="Univers (W1)" w:hAnsi="Univers (W1)"/>
          <w:i/>
          <w:sz w:val="18"/>
        </w:rPr>
        <w:t xml:space="preserve"> emissions in the Acid Rain Part application for that unit.  The designated representatives (DRs) of Phase I and Phase II NOx-affected units with Group 1 or Group 2 boilers must submit an initial Phase II NO</w:t>
      </w:r>
      <w:r>
        <w:rPr>
          <w:rFonts w:ascii="Univers (W1)" w:hAnsi="Univers (W1)"/>
          <w:i/>
          <w:sz w:val="18"/>
          <w:vertAlign w:val="subscript"/>
        </w:rPr>
        <w:t>X</w:t>
      </w:r>
      <w:r>
        <w:rPr>
          <w:rFonts w:ascii="Univers (W1)" w:hAnsi="Univers (W1)"/>
          <w:i/>
          <w:sz w:val="18"/>
        </w:rPr>
        <w:t xml:space="preserve"> compliance plan to the Department of Environmental Protection not later than </w:t>
      </w:r>
      <w:r>
        <w:rPr>
          <w:rFonts w:ascii="Univers (W1)" w:hAnsi="Univers (W1)"/>
          <w:b/>
          <w:i/>
          <w:sz w:val="18"/>
        </w:rPr>
        <w:t>January 1, 1998</w:t>
      </w:r>
      <w:r>
        <w:rPr>
          <w:rFonts w:ascii="Univers (W1)" w:hAnsi="Univers (W1)"/>
          <w:i/>
          <w:sz w:val="18"/>
        </w:rPr>
        <w:t>.  A Group 1 boiler is a tangentially fired boiler or a dry bottom wall-fired boiler.  A Group 2 boiler is a cell burner boiler, cyclone boiler, vertically fired boiler, or a wet bottom boiler.  Once the Department receives the Phase II NO</w:t>
      </w:r>
      <w:r>
        <w:rPr>
          <w:rFonts w:ascii="Univers (W1)" w:hAnsi="Univers (W1)"/>
          <w:i/>
          <w:sz w:val="18"/>
          <w:vertAlign w:val="subscript"/>
        </w:rPr>
        <w:t>X</w:t>
      </w:r>
      <w:r>
        <w:rPr>
          <w:rFonts w:ascii="Univers (W1)" w:hAnsi="Univers (W1)"/>
          <w:i/>
          <w:sz w:val="18"/>
        </w:rPr>
        <w:t xml:space="preserve"> compliance plans, it will in turn review them and incorporate approved plans into the Phase II Acid Rain Parts of the Title V permits issued by the Department to Phase II affected sources.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Univers" w:hAnsi="Univers"/>
          <w:sz w:val="18"/>
        </w:rPr>
      </w:pP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b/>
          <w:i/>
          <w:sz w:val="24"/>
        </w:rPr>
        <w:sectPr w:rsidR="00174D2F">
          <w:headerReference w:type="default" r:id="rId12"/>
          <w:footerReference w:type="default" r:id="rId13"/>
          <w:endnotePr>
            <w:numFmt w:val="decimal"/>
          </w:endnotePr>
          <w:pgSz w:w="12240" w:h="15840"/>
          <w:pgMar w:top="720" w:right="720" w:bottom="720" w:left="720" w:header="360" w:footer="432" w:gutter="0"/>
          <w:pgNumType w:start="1"/>
          <w:cols w:space="720"/>
        </w:sect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b/>
          <w:i/>
          <w:sz w:val="24"/>
        </w:rPr>
      </w:pPr>
      <w:r>
        <w:rPr>
          <w:rFonts w:ascii="Arial" w:hAnsi="Arial"/>
          <w:b/>
          <w:i/>
          <w:sz w:val="24"/>
        </w:rPr>
        <w:t>General Instructions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ind w:left="487" w:hanging="487"/>
        <w:rPr>
          <w:rFonts w:ascii="Univers (W1)" w:hAnsi="Univers (W1)"/>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left="487" w:hanging="487"/>
        <w:rPr>
          <w:rFonts w:ascii="Arial" w:hAnsi="Arial"/>
          <w:sz w:val="18"/>
        </w:rPr>
      </w:pPr>
      <w:r>
        <w:rPr>
          <w:rFonts w:ascii="Arial" w:hAnsi="Arial"/>
          <w:sz w:val="18"/>
        </w:rPr>
        <w:t>(1)</w:t>
      </w:r>
      <w:r>
        <w:rPr>
          <w:rFonts w:ascii="Arial" w:hAnsi="Arial"/>
          <w:sz w:val="18"/>
        </w:rPr>
        <w:tab/>
        <w:t>Please type or print in black ink.</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left="487" w:hanging="487"/>
        <w:rPr>
          <w:rFonts w:ascii="Arial" w:hAnsi="Arial"/>
          <w:sz w:val="18"/>
        </w:rPr>
      </w:pPr>
      <w:r>
        <w:rPr>
          <w:rFonts w:ascii="Arial" w:hAnsi="Arial"/>
          <w:sz w:val="18"/>
        </w:rPr>
        <w:t>(2)</w:t>
      </w:r>
      <w:r>
        <w:rPr>
          <w:rFonts w:ascii="Arial" w:hAnsi="Arial"/>
          <w:sz w:val="18"/>
        </w:rPr>
        <w:tab/>
        <w:t>NADB is  the National Allowance Data Base for the Acid Rain Program.  To obtain the database on diskette, call the Acid Rain Hotline at (202) 233-9620. This data file is in dBase format for use on an IBM-compatible PC.  It requires 2 megabytes of hard drive memory.  If the unit is not listed in NADB, use the plant name, ORIS code, and boiler ID#(s) listed on the Certificate of Representation for the affected source.</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left="487" w:hanging="487"/>
        <w:rPr>
          <w:rFonts w:ascii="Arial" w:hAnsi="Arial"/>
          <w:sz w:val="18"/>
        </w:rPr>
      </w:pPr>
      <w:r>
        <w:rPr>
          <w:rFonts w:ascii="Arial" w:hAnsi="Arial"/>
          <w:sz w:val="18"/>
        </w:rPr>
        <w:t>(3)</w:t>
      </w:r>
      <w:r>
        <w:rPr>
          <w:rFonts w:ascii="Arial" w:hAnsi="Arial"/>
          <w:sz w:val="18"/>
        </w:rPr>
        <w:tab/>
        <w:t xml:space="preserve">If more space is needed, photocopy the pertinent page. When you have completed the form, indicate the page order and total number of pages </w:t>
      </w:r>
      <w:r>
        <w:rPr>
          <w:rFonts w:ascii="Arial" w:hAnsi="Arial"/>
          <w:i/>
          <w:sz w:val="18"/>
        </w:rPr>
        <w:t>(</w:t>
      </w:r>
      <w:r>
        <w:rPr>
          <w:rFonts w:ascii="Arial" w:hAnsi="Arial"/>
          <w:i/>
          <w:sz w:val="18"/>
          <w:u w:val="single"/>
        </w:rPr>
        <w:t>e.g.</w:t>
      </w:r>
      <w:r>
        <w:rPr>
          <w:rFonts w:ascii="Arial" w:hAnsi="Arial"/>
          <w:i/>
          <w:sz w:val="18"/>
        </w:rPr>
        <w:t>, 1 of 4, 2 of 4, etc.)</w:t>
      </w:r>
      <w:r>
        <w:rPr>
          <w:rFonts w:ascii="Arial" w:hAnsi="Arial"/>
          <w:sz w:val="18"/>
        </w:rPr>
        <w:t xml:space="preserve"> in the boxes in the upper right hand corner of each page.</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ind w:left="487" w:hanging="487"/>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left="487" w:hanging="487"/>
        <w:rPr>
          <w:rFonts w:ascii="Arial" w:hAnsi="Arial"/>
          <w:sz w:val="18"/>
        </w:rPr>
      </w:pPr>
      <w:r>
        <w:rPr>
          <w:rFonts w:ascii="Arial" w:hAnsi="Arial"/>
          <w:sz w:val="18"/>
        </w:rPr>
        <w:t>(4)</w:t>
      </w:r>
      <w:r>
        <w:rPr>
          <w:rFonts w:ascii="Arial" w:hAnsi="Arial"/>
          <w:sz w:val="18"/>
        </w:rPr>
        <w:tab/>
        <w:t xml:space="preserve">Submit one complete set of all forms with </w:t>
      </w:r>
      <w:r>
        <w:rPr>
          <w:rFonts w:ascii="Arial" w:hAnsi="Arial"/>
          <w:b/>
          <w:sz w:val="18"/>
        </w:rPr>
        <w:t>original</w:t>
      </w:r>
      <w:r>
        <w:rPr>
          <w:rFonts w:ascii="Arial" w:hAnsi="Arial"/>
          <w:sz w:val="18"/>
        </w:rPr>
        <w:t xml:space="preserve"> signatures to:</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ind w:left="765" w:hanging="278"/>
        <w:rPr>
          <w:rFonts w:ascii="Arial" w:hAnsi="Arial"/>
          <w:sz w:val="18"/>
        </w:rPr>
      </w:pP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ind w:left="765" w:hanging="278"/>
        <w:rPr>
          <w:rFonts w:ascii="Arial" w:hAnsi="Arial"/>
          <w:sz w:val="18"/>
        </w:rPr>
      </w:pPr>
    </w:p>
    <w:p w:rsidR="00C4451D" w:rsidRDefault="008C112A" w:rsidP="00C4451D">
      <w:pPr>
        <w:tabs>
          <w:tab w:val="left" w:pos="-720"/>
          <w:tab w:val="left" w:pos="208"/>
          <w:tab w:val="left" w:pos="487"/>
          <w:tab w:val="left" w:pos="765"/>
          <w:tab w:val="left" w:pos="835"/>
          <w:tab w:val="left" w:pos="1183"/>
          <w:tab w:val="left" w:pos="1531"/>
          <w:tab w:val="left" w:pos="1600"/>
          <w:tab w:val="left" w:pos="1879"/>
          <w:tab w:val="left" w:pos="1948"/>
        </w:tabs>
        <w:spacing w:after="120"/>
        <w:ind w:left="764" w:hanging="274"/>
        <w:rPr>
          <w:rFonts w:ascii="Arial" w:hAnsi="Arial"/>
          <w:b/>
          <w:sz w:val="18"/>
          <w:u w:val="single"/>
        </w:rPr>
      </w:pPr>
      <w:r>
        <w:rPr>
          <w:rFonts w:ascii="Arial" w:hAnsi="Arial"/>
          <w:sz w:val="18"/>
        </w:rPr>
        <w:t>(a)</w:t>
      </w:r>
      <w:r>
        <w:rPr>
          <w:rFonts w:ascii="Arial" w:hAnsi="Arial"/>
          <w:sz w:val="18"/>
        </w:rPr>
        <w:tab/>
        <w:t>The Department of Environmental Protection, Division of Air Resources Management, MS 5500, 2600 Blair Stone Road, Tallahassee, Florida 32399-2400 (for NO</w:t>
      </w:r>
      <w:r>
        <w:rPr>
          <w:rFonts w:ascii="Arial" w:hAnsi="Arial"/>
          <w:sz w:val="18"/>
          <w:vertAlign w:val="subscript"/>
        </w:rPr>
        <w:t>X</w:t>
      </w:r>
      <w:r>
        <w:rPr>
          <w:rFonts w:ascii="Arial" w:hAnsi="Arial"/>
          <w:sz w:val="18"/>
        </w:rPr>
        <w:t xml:space="preserve"> Averaging Plans, a copy of the plan must be submitted to any </w:t>
      </w:r>
      <w:r>
        <w:rPr>
          <w:rFonts w:ascii="Arial" w:hAnsi="Arial"/>
          <w:b/>
          <w:sz w:val="18"/>
        </w:rPr>
        <w:t>other</w:t>
      </w:r>
      <w:r>
        <w:rPr>
          <w:rFonts w:ascii="Arial" w:hAnsi="Arial"/>
          <w:sz w:val="18"/>
        </w:rPr>
        <w:t xml:space="preserve"> title V permitting authority with jurisdiction over any of the units in the plan).</w:t>
      </w:r>
    </w:p>
    <w:p w:rsidR="00174D2F" w:rsidRDefault="00C4451D">
      <w:pPr>
        <w:tabs>
          <w:tab w:val="center" w:pos="2160"/>
        </w:tabs>
        <w:rPr>
          <w:rFonts w:ascii="Arial" w:hAnsi="Arial"/>
          <w:sz w:val="18"/>
        </w:rPr>
      </w:pPr>
      <w:r w:rsidRPr="00C4451D">
        <w:rPr>
          <w:rFonts w:ascii="Arial" w:hAnsi="Arial"/>
          <w:b/>
          <w:sz w:val="18"/>
        </w:rPr>
        <w:tab/>
      </w:r>
      <w:r w:rsidR="008C112A">
        <w:rPr>
          <w:rFonts w:ascii="Arial" w:hAnsi="Arial"/>
          <w:b/>
          <w:sz w:val="18"/>
          <w:u w:val="single"/>
        </w:rPr>
        <w:t>and</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firstLine="487"/>
        <w:rPr>
          <w:rFonts w:ascii="Arial" w:hAnsi="Arial"/>
          <w:sz w:val="18"/>
        </w:rPr>
      </w:pPr>
      <w:r>
        <w:rPr>
          <w:rFonts w:ascii="Arial" w:hAnsi="Arial"/>
          <w:sz w:val="18"/>
        </w:rPr>
        <w:t xml:space="preserve">One </w:t>
      </w:r>
      <w:r>
        <w:rPr>
          <w:rFonts w:ascii="Arial" w:hAnsi="Arial"/>
          <w:b/>
          <w:sz w:val="18"/>
        </w:rPr>
        <w:t>copy</w:t>
      </w:r>
      <w:r>
        <w:rPr>
          <w:rFonts w:ascii="Arial" w:hAnsi="Arial"/>
          <w:sz w:val="18"/>
        </w:rPr>
        <w:t xml:space="preserve"> to:</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firstLine="487"/>
        <w:rPr>
          <w:rFonts w:ascii="Arial" w:hAnsi="Arial"/>
          <w:sz w:val="18"/>
        </w:rPr>
      </w:pPr>
      <w:r>
        <w:rPr>
          <w:rFonts w:ascii="Arial" w:hAnsi="Arial"/>
          <w:sz w:val="18"/>
        </w:rPr>
        <w:t>(b)</w:t>
      </w:r>
      <w:r>
        <w:rPr>
          <w:rFonts w:ascii="Arial" w:hAnsi="Arial"/>
          <w:sz w:val="18"/>
        </w:rPr>
        <w:tab/>
        <w:t>U.S. Environmental Protection Agency</w:t>
      </w: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firstLine="765"/>
        <w:rPr>
          <w:rFonts w:ascii="Arial" w:hAnsi="Arial"/>
          <w:sz w:val="18"/>
        </w:rPr>
      </w:pPr>
      <w:r>
        <w:rPr>
          <w:rFonts w:ascii="Arial" w:hAnsi="Arial"/>
          <w:sz w:val="18"/>
        </w:rPr>
        <w:t>Acid Rain Program (6204J)</w:t>
      </w: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firstLine="765"/>
        <w:rPr>
          <w:rFonts w:ascii="Arial" w:hAnsi="Arial"/>
          <w:sz w:val="18"/>
        </w:rPr>
      </w:pPr>
      <w:r>
        <w:rPr>
          <w:rFonts w:ascii="Arial" w:hAnsi="Arial"/>
          <w:sz w:val="18"/>
        </w:rPr>
        <w:t>Attn: Phase II NO</w:t>
      </w:r>
      <w:r>
        <w:rPr>
          <w:rFonts w:ascii="Arial" w:hAnsi="Arial"/>
          <w:sz w:val="18"/>
          <w:vertAlign w:val="subscript"/>
        </w:rPr>
        <w:t>X</w:t>
      </w: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firstLine="765"/>
        <w:rPr>
          <w:rFonts w:ascii="Arial" w:hAnsi="Arial"/>
          <w:sz w:val="18"/>
        </w:rPr>
      </w:pPr>
      <w:r>
        <w:rPr>
          <w:rFonts w:ascii="Arial" w:hAnsi="Arial"/>
          <w:sz w:val="18"/>
        </w:rPr>
        <w:t>401 M St., SW</w:t>
      </w: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firstLine="765"/>
        <w:rPr>
          <w:rFonts w:ascii="Arial" w:hAnsi="Arial"/>
          <w:sz w:val="18"/>
        </w:rPr>
      </w:pPr>
      <w:r>
        <w:rPr>
          <w:rFonts w:ascii="Arial" w:hAnsi="Arial"/>
          <w:sz w:val="18"/>
        </w:rPr>
        <w:t>Washington, DC 20460</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left="450" w:hanging="450"/>
        <w:rPr>
          <w:rFonts w:ascii="Arial" w:hAnsi="Arial"/>
          <w:sz w:val="18"/>
        </w:rPr>
      </w:pPr>
      <w:r>
        <w:rPr>
          <w:rFonts w:ascii="Arial" w:hAnsi="Arial"/>
          <w:sz w:val="18"/>
        </w:rPr>
        <w:t>(5)</w:t>
      </w:r>
      <w:r>
        <w:rPr>
          <w:rFonts w:ascii="Arial" w:hAnsi="Arial"/>
          <w:sz w:val="18"/>
        </w:rPr>
        <w:tab/>
        <w:t>For assistance, call the Acid Rain Hotline at (202) 233-9620.</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 w:val="left" w:pos="3690"/>
        </w:tabs>
        <w:rPr>
          <w:rFonts w:ascii="Arial" w:hAnsi="Arial"/>
          <w:b/>
          <w:i/>
          <w:sz w:val="18"/>
        </w:rPr>
        <w:sectPr w:rsidR="00174D2F">
          <w:endnotePr>
            <w:numFmt w:val="decimal"/>
          </w:endnotePr>
          <w:type w:val="continuous"/>
          <w:pgSz w:w="12240" w:h="15840" w:code="1"/>
          <w:pgMar w:top="1440" w:right="1440" w:bottom="1080" w:left="1440" w:header="720" w:footer="720" w:gutter="0"/>
          <w:cols w:num="2" w:space="720"/>
          <w:noEndnote/>
        </w:sect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 w:val="left" w:pos="3690"/>
        </w:tabs>
        <w:outlineLvl w:val="0"/>
        <w:rPr>
          <w:rFonts w:ascii="Arial" w:hAnsi="Arial"/>
          <w:sz w:val="28"/>
        </w:rPr>
      </w:pPr>
      <w:r>
        <w:rPr>
          <w:rFonts w:ascii="Arial" w:hAnsi="Arial"/>
          <w:b/>
          <w:i/>
          <w:sz w:val="24"/>
        </w:rPr>
        <w:t>NO</w:t>
      </w:r>
      <w:r>
        <w:rPr>
          <w:rFonts w:ascii="Arial" w:hAnsi="Arial"/>
          <w:b/>
          <w:i/>
          <w:sz w:val="24"/>
          <w:vertAlign w:val="subscript"/>
        </w:rPr>
        <w:t>X</w:t>
      </w:r>
      <w:r>
        <w:rPr>
          <w:rFonts w:ascii="Arial" w:hAnsi="Arial"/>
          <w:b/>
          <w:i/>
          <w:sz w:val="24"/>
        </w:rPr>
        <w:t xml:space="preserve"> Compliance Options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Univers" w:hAnsi="Univers"/>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b/>
          <w:sz w:val="18"/>
        </w:rPr>
        <w:t>STEP 2</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General</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b/>
          <w:sz w:val="18"/>
        </w:rPr>
      </w:pPr>
      <w:r>
        <w:rPr>
          <w:rFonts w:ascii="Arial" w:hAnsi="Arial"/>
          <w:sz w:val="18"/>
        </w:rPr>
        <w:t>Indicate a proposed method of compliance with the NO</w:t>
      </w:r>
      <w:r>
        <w:rPr>
          <w:rFonts w:ascii="Arial" w:hAnsi="Arial"/>
          <w:sz w:val="18"/>
          <w:vertAlign w:val="subscript"/>
        </w:rPr>
        <w:t>X</w:t>
      </w:r>
      <w:r>
        <w:rPr>
          <w:rFonts w:ascii="Arial" w:hAnsi="Arial"/>
          <w:sz w:val="18"/>
        </w:rPr>
        <w:t xml:space="preserve"> emissions requirements for each unit at the source affected for NO</w:t>
      </w:r>
      <w:r>
        <w:rPr>
          <w:rFonts w:ascii="Arial" w:hAnsi="Arial"/>
          <w:sz w:val="18"/>
          <w:vertAlign w:val="subscript"/>
        </w:rPr>
        <w:t>X</w:t>
      </w:r>
      <w:r>
        <w:rPr>
          <w:rFonts w:ascii="Arial" w:hAnsi="Arial"/>
          <w:sz w:val="18"/>
        </w:rPr>
        <w:t xml:space="preserve"> during Phase II.  A Phase II NOx  compliance plan must account for each year the Phase II acid rain permit will be effective.  Further, a NO</w:t>
      </w:r>
      <w:r>
        <w:rPr>
          <w:rFonts w:ascii="Arial" w:hAnsi="Arial"/>
          <w:sz w:val="18"/>
          <w:vertAlign w:val="subscript"/>
        </w:rPr>
        <w:t>X</w:t>
      </w:r>
      <w:r>
        <w:rPr>
          <w:rFonts w:ascii="Arial" w:hAnsi="Arial"/>
          <w:sz w:val="18"/>
        </w:rPr>
        <w:t xml:space="preserve"> compliance plan is in effect only through the term of the Acid Rain Part covering the NO</w:t>
      </w:r>
      <w:r>
        <w:rPr>
          <w:rFonts w:ascii="Arial" w:hAnsi="Arial"/>
          <w:sz w:val="18"/>
          <w:vertAlign w:val="subscript"/>
        </w:rPr>
        <w:t>X</w:t>
      </w:r>
      <w:r>
        <w:rPr>
          <w:rFonts w:ascii="Arial" w:hAnsi="Arial"/>
          <w:sz w:val="18"/>
        </w:rPr>
        <w:t xml:space="preserve">-affected units.  </w:t>
      </w:r>
      <w:r>
        <w:rPr>
          <w:rFonts w:ascii="Arial" w:hAnsi="Arial"/>
          <w:b/>
          <w:sz w:val="18"/>
        </w:rPr>
        <w:t>A new NO</w:t>
      </w:r>
      <w:r>
        <w:rPr>
          <w:rFonts w:ascii="Arial" w:hAnsi="Arial"/>
          <w:b/>
          <w:sz w:val="18"/>
          <w:vertAlign w:val="subscript"/>
        </w:rPr>
        <w:t>X</w:t>
      </w:r>
      <w:r>
        <w:rPr>
          <w:rFonts w:ascii="Arial" w:hAnsi="Arial"/>
          <w:b/>
          <w:sz w:val="18"/>
        </w:rPr>
        <w:t xml:space="preserve"> compliance plan must be </w:t>
      </w: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b/>
          <w:sz w:val="18"/>
        </w:rPr>
      </w:pPr>
      <w:r>
        <w:rPr>
          <w:rFonts w:ascii="Arial" w:hAnsi="Arial"/>
          <w:b/>
          <w:sz w:val="18"/>
        </w:rPr>
        <w:t>submitted when an acid rain permit renewal application is due.</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b/>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NO</w:t>
      </w:r>
      <w:r>
        <w:rPr>
          <w:rFonts w:ascii="Arial" w:hAnsi="Arial"/>
          <w:sz w:val="18"/>
          <w:u w:val="single"/>
          <w:vertAlign w:val="subscript"/>
        </w:rPr>
        <w:t>X</w:t>
      </w:r>
      <w:r>
        <w:rPr>
          <w:rFonts w:ascii="Arial" w:hAnsi="Arial"/>
          <w:sz w:val="18"/>
          <w:u w:val="single"/>
        </w:rPr>
        <w:t>-affected Units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To  determine if an affected unit subject to Acid Rain SO</w:t>
      </w:r>
      <w:r>
        <w:rPr>
          <w:rFonts w:ascii="Arial" w:hAnsi="Arial"/>
          <w:sz w:val="18"/>
          <w:vertAlign w:val="subscript"/>
        </w:rPr>
        <w:t>2</w:t>
      </w:r>
      <w:r>
        <w:rPr>
          <w:rFonts w:ascii="Arial" w:hAnsi="Arial"/>
          <w:sz w:val="18"/>
        </w:rPr>
        <w:t xml:space="preserve"> requirements is also subject to NO</w:t>
      </w:r>
      <w:r>
        <w:rPr>
          <w:rFonts w:ascii="Arial" w:hAnsi="Arial"/>
          <w:sz w:val="18"/>
          <w:vertAlign w:val="subscript"/>
        </w:rPr>
        <w:t>X</w:t>
      </w:r>
      <w:r>
        <w:rPr>
          <w:rFonts w:ascii="Arial" w:hAnsi="Arial"/>
          <w:sz w:val="18"/>
        </w:rPr>
        <w:t xml:space="preserve"> emission limitations, see 40 CFR 76.1, the definitions at 40 CFR 76.2, and the emission </w:t>
      </w: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limitations at 40 CFR 76.5, 76.6, and 76.7.  Most existing coal-fired units that are subject to Acid Rain SO</w:t>
      </w:r>
      <w:r>
        <w:rPr>
          <w:rFonts w:ascii="Arial" w:hAnsi="Arial"/>
          <w:sz w:val="18"/>
          <w:vertAlign w:val="subscript"/>
        </w:rPr>
        <w:t>2</w:t>
      </w:r>
      <w:r>
        <w:rPr>
          <w:rFonts w:ascii="Arial" w:hAnsi="Arial"/>
          <w:sz w:val="18"/>
        </w:rPr>
        <w:t xml:space="preserve"> requirements and that have a Group 1 or Group 2 boiler are also subject to the NO</w:t>
      </w:r>
      <w:r>
        <w:rPr>
          <w:rFonts w:ascii="Arial" w:hAnsi="Arial"/>
          <w:sz w:val="18"/>
          <w:vertAlign w:val="subscript"/>
        </w:rPr>
        <w:t>X</w:t>
      </w:r>
      <w:r>
        <w:rPr>
          <w:rFonts w:ascii="Arial" w:hAnsi="Arial"/>
          <w:sz w:val="18"/>
        </w:rPr>
        <w:t xml:space="preserve"> emission limitations under 40 CFR part 76.</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sectPr w:rsidR="00174D2F">
          <w:endnotePr>
            <w:numFmt w:val="decimal"/>
          </w:endnotePr>
          <w:type w:val="continuous"/>
          <w:pgSz w:w="12240" w:h="15840" w:code="1"/>
          <w:pgMar w:top="1440" w:right="1440" w:bottom="1080" w:left="1440" w:header="720" w:footer="720" w:gutter="0"/>
          <w:cols w:num="2" w:space="720"/>
          <w:noEndnote/>
        </w:sectPr>
      </w:pP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u w:val="single"/>
        </w:rPr>
        <w:sectPr w:rsidR="00174D2F">
          <w:endnotePr>
            <w:numFmt w:val="decimal"/>
          </w:endnotePr>
          <w:type w:val="continuous"/>
          <w:pgSz w:w="12240" w:h="15840" w:code="1"/>
          <w:pgMar w:top="1440" w:right="1440" w:bottom="1080" w:left="1440" w:header="720" w:footer="720" w:gutter="0"/>
          <w:cols w:num="2" w:space="720"/>
          <w:noEndnote/>
        </w:sect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lastRenderedPageBreak/>
        <w:t>Phase I Group 1 Boilers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Compliance options (a) and (b) are standard annual emission limitations, one of which may be selected for a Phase I Group 1 boiler.  The limits also apply to Phase II Group 1 boilers that are covered by an early election plan previously approved by U.S. EPA.</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Early Election</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Compliance option (c), NO</w:t>
      </w:r>
      <w:r>
        <w:rPr>
          <w:rFonts w:ascii="Arial" w:hAnsi="Arial"/>
          <w:sz w:val="18"/>
          <w:vertAlign w:val="subscript"/>
        </w:rPr>
        <w:t>X</w:t>
      </w:r>
      <w:r>
        <w:rPr>
          <w:rFonts w:ascii="Arial" w:hAnsi="Arial"/>
          <w:sz w:val="18"/>
        </w:rPr>
        <w:t xml:space="preserve"> early election, is available only to Phase II Group 1 boilers with early election plans submitted by January 1, 1997 and approved by U.S. EPA.  All such plans terminate no later than December 31, 2007.  DRs with NO</w:t>
      </w:r>
      <w:r>
        <w:rPr>
          <w:rFonts w:ascii="Arial" w:hAnsi="Arial"/>
          <w:sz w:val="18"/>
          <w:vertAlign w:val="subscript"/>
        </w:rPr>
        <w:t>X</w:t>
      </w:r>
      <w:r>
        <w:rPr>
          <w:rFonts w:ascii="Arial" w:hAnsi="Arial"/>
          <w:sz w:val="18"/>
        </w:rPr>
        <w:t xml:space="preserve"> early election units must select option (c) and either (a) or (b), the Phase I Group 1 standard emissions limit specified for the unit in the plan.  If the termination date of the plan will be prior to the expiration date of the acid rain permit covering an early election unit, the DR must indicate an additional  NO</w:t>
      </w:r>
      <w:r>
        <w:rPr>
          <w:rFonts w:ascii="Arial" w:hAnsi="Arial"/>
          <w:sz w:val="18"/>
          <w:vertAlign w:val="subscript"/>
        </w:rPr>
        <w:t>X</w:t>
      </w:r>
      <w:r>
        <w:rPr>
          <w:rFonts w:ascii="Arial" w:hAnsi="Arial"/>
          <w:sz w:val="18"/>
        </w:rPr>
        <w:t xml:space="preserve"> compliance option that will apply to the unit beginning when the plan terminates through the date by which the acid rain permit will expire.  In such cases the DR must mark option (c) and either (a) or (b), as well as the additional box(es) denoting the additional, follow-on NO</w:t>
      </w:r>
      <w:r>
        <w:rPr>
          <w:rFonts w:ascii="Arial" w:hAnsi="Arial"/>
          <w:sz w:val="18"/>
          <w:vertAlign w:val="subscript"/>
        </w:rPr>
        <w:t>X</w:t>
      </w:r>
      <w:r>
        <w:rPr>
          <w:rFonts w:ascii="Arial" w:hAnsi="Arial"/>
          <w:sz w:val="18"/>
        </w:rPr>
        <w:t xml:space="preserve"> compliance option.  For early election units in a common stack, see also the instructions under </w:t>
      </w: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Common Stacks</w:t>
      </w:r>
      <w:r>
        <w:rPr>
          <w:rFonts w:ascii="Arial" w:hAnsi="Arial"/>
          <w:sz w:val="18"/>
        </w:rPr>
        <w:t>.</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Phase II Group 1 Boilers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Compliance options (d) and (e) denote standard annual emission limitations, one of which may be selected for a Phase II Group 1 boiler.</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Phase II Group 2 Boilers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Compliance options (f) through (i) denote standard annual emission limitations, one of which may be selected for a Phase II Group 2 boiler.</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NO</w:t>
      </w:r>
      <w:r>
        <w:rPr>
          <w:rFonts w:ascii="Arial" w:hAnsi="Arial"/>
          <w:sz w:val="18"/>
          <w:u w:val="single"/>
          <w:vertAlign w:val="subscript"/>
        </w:rPr>
        <w:t>X</w:t>
      </w:r>
      <w:r>
        <w:rPr>
          <w:rFonts w:ascii="Arial" w:hAnsi="Arial"/>
          <w:sz w:val="18"/>
          <w:u w:val="single"/>
        </w:rPr>
        <w:t xml:space="preserve"> Averaging</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Compliance option (j) denotes the annual emission limitation under a NO</w:t>
      </w:r>
      <w:r>
        <w:rPr>
          <w:rFonts w:ascii="Arial" w:hAnsi="Arial"/>
          <w:sz w:val="18"/>
          <w:vertAlign w:val="subscript"/>
        </w:rPr>
        <w:t>X</w:t>
      </w:r>
      <w:r>
        <w:rPr>
          <w:rFonts w:ascii="Arial" w:hAnsi="Arial"/>
          <w:sz w:val="18"/>
        </w:rPr>
        <w:t xml:space="preserve"> averaging plan, which may be selected in lieu of a standard annual emission limit for Group 1 or Group 2 boilers with the same owner or operator and the same DR.  See instructions below and include Phase II NO</w:t>
      </w:r>
      <w:r>
        <w:rPr>
          <w:rFonts w:ascii="Arial" w:hAnsi="Arial"/>
          <w:sz w:val="18"/>
          <w:vertAlign w:val="subscript"/>
        </w:rPr>
        <w:t>X</w:t>
      </w:r>
      <w:r>
        <w:rPr>
          <w:rFonts w:ascii="Arial" w:hAnsi="Arial"/>
          <w:sz w:val="18"/>
        </w:rPr>
        <w:t xml:space="preserve"> averaging form.</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Common Stacks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A unit that utilizes a common stack and is separately monitored for NO</w:t>
      </w:r>
      <w:r>
        <w:rPr>
          <w:rFonts w:ascii="Arial" w:hAnsi="Arial"/>
          <w:sz w:val="18"/>
          <w:vertAlign w:val="subscript"/>
        </w:rPr>
        <w:t>X</w:t>
      </w:r>
      <w:r>
        <w:rPr>
          <w:rFonts w:ascii="Arial" w:hAnsi="Arial"/>
          <w:sz w:val="18"/>
        </w:rPr>
        <w:t xml:space="preserve"> (i.e, has its own NOx monitor and diluent monitor) is treated as the same as a unit that emits only through its own separate stack.</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 xml:space="preserve">A unit (other than an early election unit) that utilizes a common stack and is </w:t>
      </w:r>
      <w:r>
        <w:rPr>
          <w:rFonts w:ascii="Arial" w:hAnsi="Arial"/>
          <w:sz w:val="18"/>
          <w:u w:val="single"/>
        </w:rPr>
        <w:t>not</w:t>
      </w:r>
      <w:r>
        <w:rPr>
          <w:rFonts w:ascii="Arial" w:hAnsi="Arial"/>
          <w:sz w:val="18"/>
        </w:rPr>
        <w:t xml:space="preserve"> monitored separately must select one of the applicable common stack options.  If the unit shares a common stack with other affected units and no non-affected units and if each of the </w:t>
      </w:r>
      <w:r>
        <w:rPr>
          <w:rFonts w:ascii="Arial" w:hAnsi="Arial"/>
          <w:sz w:val="18"/>
        </w:rPr>
        <w:t>units has a NO</w:t>
      </w:r>
      <w:r>
        <w:rPr>
          <w:rFonts w:ascii="Arial" w:hAnsi="Arial"/>
          <w:sz w:val="18"/>
          <w:vertAlign w:val="subscript"/>
        </w:rPr>
        <w:t>X</w:t>
      </w:r>
      <w:r>
        <w:rPr>
          <w:rFonts w:ascii="Arial" w:hAnsi="Arial"/>
          <w:sz w:val="18"/>
        </w:rPr>
        <w:t xml:space="preserve"> emission limitation,  three options are available:  comply with the most stringent NO</w:t>
      </w:r>
      <w:r>
        <w:rPr>
          <w:rFonts w:ascii="Arial" w:hAnsi="Arial"/>
          <w:sz w:val="18"/>
          <w:vertAlign w:val="subscript"/>
        </w:rPr>
        <w:t>X</w:t>
      </w:r>
      <w:r>
        <w:rPr>
          <w:rFonts w:ascii="Arial" w:hAnsi="Arial"/>
          <w:sz w:val="18"/>
        </w:rPr>
        <w:t xml:space="preserve"> emission limitation applicable to any unit utilizing the common stack (option (k)); include the units in a NO</w:t>
      </w:r>
      <w:r>
        <w:rPr>
          <w:rFonts w:ascii="Arial" w:hAnsi="Arial"/>
          <w:sz w:val="18"/>
          <w:vertAlign w:val="subscript"/>
        </w:rPr>
        <w:t>X</w:t>
      </w:r>
      <w:r>
        <w:rPr>
          <w:rFonts w:ascii="Arial" w:hAnsi="Arial"/>
          <w:sz w:val="18"/>
        </w:rPr>
        <w:t xml:space="preserve"> averaging plan (option (l)); or use an approved method for apportioning the combined NO</w:t>
      </w:r>
      <w:r>
        <w:rPr>
          <w:rFonts w:ascii="Arial" w:hAnsi="Arial"/>
          <w:sz w:val="18"/>
          <w:vertAlign w:val="subscript"/>
        </w:rPr>
        <w:t>X</w:t>
      </w:r>
      <w:r>
        <w:rPr>
          <w:rFonts w:ascii="Arial" w:hAnsi="Arial"/>
          <w:sz w:val="18"/>
        </w:rPr>
        <w:t xml:space="preserve"> emission rate in the common stack (option (m)).  If the unit shares a common stack with at least one other unit that does not have a NO</w:t>
      </w:r>
      <w:r>
        <w:rPr>
          <w:rFonts w:ascii="Arial" w:hAnsi="Arial"/>
          <w:sz w:val="18"/>
          <w:vertAlign w:val="subscript"/>
        </w:rPr>
        <w:t>X</w:t>
      </w:r>
      <w:r>
        <w:rPr>
          <w:rFonts w:ascii="Arial" w:hAnsi="Arial"/>
          <w:sz w:val="18"/>
        </w:rPr>
        <w:t xml:space="preserve"> emission limitation or with at least one non-affected unit, you must use an approved method for apportioning  the  combined  NO</w:t>
      </w:r>
      <w:r>
        <w:rPr>
          <w:rFonts w:ascii="Arial" w:hAnsi="Arial"/>
          <w:sz w:val="18"/>
          <w:vertAlign w:val="subscript"/>
        </w:rPr>
        <w:t>X</w:t>
      </w:r>
      <w:r>
        <w:rPr>
          <w:rFonts w:ascii="Arial" w:hAnsi="Arial"/>
          <w:sz w:val="18"/>
        </w:rPr>
        <w:t xml:space="preserve">  emission rate (option (m)), unless, of course, the unit is separately monitored.  An early election unit that utilizes a common stack, that is not monitored separately, and whose early election plan specifies option (k) or (m) for the unit, must select such option.</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If an apportionment option is chosen, check, in addition to option (m), the box at Step 2 that indicates the applicable emission limitation and submit to U.S. EPA  the documentation supporting apportionment with the monitoring plan submission.</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Alternative Emissions Limitations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Compliance option (n) must be selected by a Phase II Group 1 or Group 2 boiler that is applying for an AEL demonstration period, or final AEL, starting in Phase II.  Compliance option (n) must also be chosen by a boiler that is renewing for Phase II a final AEL approved by U.S. EPA (see instructions accompanying Phase II AEL Demonstration Period, Final AEL Petition, and AEL Renewal forms and include appropriate form).</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Compliance option (o) must be selected by a boiler that has applied to U.S. EPA for an AEL demonstration period or final AEL which is undergoing review by U.S. EPA.  If a final AEL is subsequently approved by U.S. EPA, a revised Phase II NO</w:t>
      </w:r>
      <w:r>
        <w:rPr>
          <w:rFonts w:ascii="Arial" w:hAnsi="Arial"/>
          <w:sz w:val="18"/>
          <w:vertAlign w:val="subscript"/>
        </w:rPr>
        <w:t>X</w:t>
      </w:r>
      <w:r>
        <w:rPr>
          <w:rFonts w:ascii="Arial" w:hAnsi="Arial"/>
          <w:sz w:val="18"/>
        </w:rPr>
        <w:t xml:space="preserve"> compliance plan must be submitted marking option (o) and attaching an AEL Renewal form.  If an AEL demonstration period or final AEL is subsequently disapproved by U.S. EPA, a revised Phase  II NO</w:t>
      </w:r>
      <w:r>
        <w:rPr>
          <w:rFonts w:ascii="Arial" w:hAnsi="Arial"/>
          <w:sz w:val="18"/>
          <w:vertAlign w:val="subscript"/>
        </w:rPr>
        <w:t>X</w:t>
      </w:r>
      <w:r>
        <w:rPr>
          <w:rFonts w:ascii="Arial" w:hAnsi="Arial"/>
          <w:sz w:val="18"/>
        </w:rPr>
        <w:t xml:space="preserve"> compliance plan must be submitted indicating which Phase II NO</w:t>
      </w:r>
      <w:r>
        <w:rPr>
          <w:rFonts w:ascii="Arial" w:hAnsi="Arial"/>
          <w:sz w:val="18"/>
          <w:vertAlign w:val="subscript"/>
        </w:rPr>
        <w:t>X</w:t>
      </w:r>
      <w:r>
        <w:rPr>
          <w:rFonts w:ascii="Arial" w:hAnsi="Arial"/>
          <w:sz w:val="18"/>
        </w:rPr>
        <w:t xml:space="preserve"> compliance option will be used by  the boiler.</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sz w:val="18"/>
          <w:u w:val="single"/>
        </w:rPr>
        <w:t>Repowering Extension Plans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Compliance option (p) must be selected by a boiler that is covered by either an approved repowering extension plan or a plan that is undergoing review.  If a repowering extension plan undergoing review is subsequently  disapproved, a revised Phase II NO</w:t>
      </w:r>
      <w:r>
        <w:rPr>
          <w:rFonts w:ascii="Arial" w:hAnsi="Arial"/>
          <w:sz w:val="18"/>
          <w:vertAlign w:val="subscript"/>
        </w:rPr>
        <w:t>X</w:t>
      </w:r>
      <w:r>
        <w:rPr>
          <w:rFonts w:ascii="Arial" w:hAnsi="Arial"/>
          <w:sz w:val="18"/>
        </w:rPr>
        <w:t xml:space="preserve"> compliance plan must be submitted indicating which Phase II NO</w:t>
      </w:r>
      <w:r>
        <w:rPr>
          <w:rFonts w:ascii="Arial" w:hAnsi="Arial"/>
          <w:sz w:val="18"/>
          <w:vertAlign w:val="subscript"/>
        </w:rPr>
        <w:t>X</w:t>
      </w:r>
      <w:r>
        <w:rPr>
          <w:rFonts w:ascii="Arial" w:hAnsi="Arial"/>
          <w:sz w:val="18"/>
        </w:rPr>
        <w:t xml:space="preserve"> compliance option will be used by the boiler.  If the termination date of either  the repowering extension plan undergoing review or the approved plan is prior to the expiration date of the acid rain permit covering the repowered (or </w:t>
      </w:r>
      <w:r>
        <w:rPr>
          <w:rFonts w:ascii="Arial" w:hAnsi="Arial"/>
          <w:sz w:val="18"/>
        </w:rPr>
        <w:lastRenderedPageBreak/>
        <w:t>replacement) boiler under the plan, the DR must indicate an additional NO</w:t>
      </w:r>
      <w:r>
        <w:rPr>
          <w:rFonts w:ascii="Arial" w:hAnsi="Arial"/>
          <w:sz w:val="18"/>
          <w:vertAlign w:val="subscript"/>
        </w:rPr>
        <w:t>X</w:t>
      </w:r>
      <w:r>
        <w:rPr>
          <w:rFonts w:ascii="Arial" w:hAnsi="Arial"/>
          <w:sz w:val="18"/>
        </w:rPr>
        <w:t xml:space="preserve"> compliance option that will apply to the boiler beginning when the plan terminates through the date by which the acid rain permit will </w:t>
      </w:r>
      <w:r>
        <w:rPr>
          <w:rFonts w:ascii="Arial" w:hAnsi="Arial"/>
          <w:sz w:val="18"/>
        </w:rPr>
        <w:t>expire.  In such cases the DR must mark option (p), as well as additional box(es) denoting the additional, follow-on NO</w:t>
      </w:r>
      <w:r>
        <w:rPr>
          <w:rFonts w:ascii="Arial" w:hAnsi="Arial"/>
          <w:sz w:val="18"/>
          <w:vertAlign w:val="subscript"/>
        </w:rPr>
        <w:t>X</w:t>
      </w:r>
      <w:r>
        <w:rPr>
          <w:rFonts w:ascii="Arial" w:hAnsi="Arial"/>
          <w:sz w:val="18"/>
        </w:rPr>
        <w:t xml:space="preserve"> compliance option.</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sectPr w:rsidR="00174D2F">
          <w:headerReference w:type="default" r:id="rId14"/>
          <w:endnotePr>
            <w:numFmt w:val="decimal"/>
          </w:endnotePr>
          <w:pgSz w:w="12240" w:h="15840" w:code="1"/>
          <w:pgMar w:top="1440" w:right="1440" w:bottom="1080" w:left="1440" w:header="720" w:footer="720" w:gutter="0"/>
          <w:cols w:num="2" w:space="720"/>
          <w:noEndnote/>
        </w:sectPr>
      </w:pP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b/>
          <w:i/>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i/>
          <w:sz w:val="24"/>
        </w:rPr>
      </w:pPr>
      <w:r>
        <w:rPr>
          <w:rFonts w:ascii="Arial" w:hAnsi="Arial"/>
          <w:b/>
          <w:i/>
          <w:sz w:val="24"/>
        </w:rPr>
        <w:t>NO</w:t>
      </w:r>
      <w:r>
        <w:rPr>
          <w:rFonts w:ascii="Arial" w:hAnsi="Arial"/>
          <w:b/>
          <w:i/>
          <w:sz w:val="24"/>
          <w:vertAlign w:val="subscript"/>
        </w:rPr>
        <w:t>X</w:t>
      </w:r>
      <w:r>
        <w:rPr>
          <w:rFonts w:ascii="Arial" w:hAnsi="Arial"/>
          <w:b/>
          <w:i/>
          <w:sz w:val="24"/>
        </w:rPr>
        <w:t xml:space="preserve"> Averaging Plan</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Univers" w:hAnsi="Univers"/>
          <w:i/>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ind w:firstLine="208"/>
        <w:rPr>
          <w:rFonts w:ascii="Arial" w:hAnsi="Arial"/>
          <w:sz w:val="18"/>
        </w:rPr>
      </w:pPr>
      <w:r>
        <w:rPr>
          <w:rFonts w:ascii="Arial" w:hAnsi="Arial"/>
          <w:i/>
          <w:sz w:val="18"/>
        </w:rPr>
        <w:t>Under 40 CFR 76.11 any affected units under control of the same owner or operator and with the same designated representative may average their NO</w:t>
      </w:r>
      <w:r>
        <w:rPr>
          <w:rFonts w:ascii="Arial" w:hAnsi="Arial"/>
          <w:i/>
          <w:sz w:val="18"/>
          <w:vertAlign w:val="subscript"/>
        </w:rPr>
        <w:t>X</w:t>
      </w:r>
      <w:r>
        <w:rPr>
          <w:rFonts w:ascii="Arial" w:hAnsi="Arial"/>
          <w:i/>
          <w:sz w:val="18"/>
        </w:rPr>
        <w:t xml:space="preserve"> emission rate, rather than each unit complying on an individual-unit basis with the applicable emission limitation in 40 CFR 76.5, 76.6, or 76.7.  Units with no common owner or operator may not average their emissions.  You may submit an averaging plan (or a revision to an approved averaging plan) with the appropriate title V permitting authority(s) at any time up to and including January 1 of the calendar year for which the averaging plan will become effective.  If the plan is restricted to units located within a single permitting authority's jurisdiction, you may submit the plan at any time up to and including July 1 of the calendar year for which the plan will become effective.</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Univers" w:hAnsi="Univers"/>
          <w:sz w:val="18"/>
        </w:rPr>
      </w:pP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b/>
          <w:sz w:val="18"/>
        </w:rPr>
        <w:sectPr w:rsidR="00174D2F">
          <w:endnotePr>
            <w:numFmt w:val="decimal"/>
          </w:endnotePr>
          <w:type w:val="continuous"/>
          <w:pgSz w:w="12240" w:h="15840" w:code="1"/>
          <w:pgMar w:top="1440" w:right="1440" w:bottom="1080" w:left="1440" w:header="720" w:footer="720" w:gutter="0"/>
          <w:cols w:space="720"/>
          <w:noEndnote/>
        </w:sect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outlineLvl w:val="0"/>
        <w:rPr>
          <w:rFonts w:ascii="Arial" w:hAnsi="Arial"/>
          <w:sz w:val="18"/>
        </w:rPr>
      </w:pPr>
      <w:r>
        <w:rPr>
          <w:rFonts w:ascii="Arial" w:hAnsi="Arial"/>
          <w:b/>
          <w:sz w:val="18"/>
        </w:rPr>
        <w:t>STEP 1</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r>
        <w:rPr>
          <w:rFonts w:ascii="Arial" w:hAnsi="Arial"/>
          <w:sz w:val="18"/>
        </w:rPr>
        <w:t>Each unit identified for inclusion in the averaging plan in Phase II must be a Group 1 or Group 2 boiler subject to an emission limitation under 40 CFR 76.5, 76.6, or 76.7. Enter each unit's applicable emission limitation from 40 CFR 76.5, 76.6, or 76.7 in column (a).  If a unit with an alternative emission limitation demonstration period or a final alternative emission limitation under 40 CFR 76.10 participates in an averaging plan, enter the applicable emission limitation from 40 CFR 76.5, 76.6, or 76.7, not the interim or alternative limit, in column (a).</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r>
        <w:rPr>
          <w:rFonts w:ascii="Arial" w:hAnsi="Arial"/>
          <w:sz w:val="18"/>
        </w:rPr>
        <w:t>For units utilizing a common stack that are averaging pursuant to 40 CFR 75.17(a)(2)(i)(B), the same alternative contemporaneous emission limitation must be entered in column (b) for each unit utilizing   the   common   stack.</w:t>
      </w:r>
      <w:r w:rsidR="00C4451D">
        <w:rPr>
          <w:rFonts w:ascii="Arial" w:hAnsi="Arial"/>
          <w:sz w:val="18"/>
        </w:rPr>
        <w:t xml:space="preserve"> </w:t>
      </w:r>
      <w:r>
        <w:rPr>
          <w:rFonts w:ascii="Arial" w:hAnsi="Arial"/>
          <w:sz w:val="18"/>
        </w:rPr>
        <w:t xml:space="preserve"> Different annual heat input limits may be entered for these units in column (c).  Units not utilizing the common stack may also be included in the averaging plan with the common stack units.</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r>
        <w:rPr>
          <w:rFonts w:ascii="Arial" w:hAnsi="Arial"/>
          <w:sz w:val="18"/>
        </w:rPr>
        <w:t xml:space="preserve">The annual heat input limit entered at column (c) will be a minimum limit if the value in column (b) is less than the value in column (a) for that unit.  It will be a maximum limit if the value in column (b) is greater than the value in column (a).  The values entered for </w:t>
      </w:r>
      <w:r>
        <w:rPr>
          <w:rFonts w:ascii="Arial" w:hAnsi="Arial"/>
          <w:sz w:val="18"/>
        </w:rPr>
        <w:t xml:space="preserve">each unit at columns (b) and (c) must satisfy the formula at Step 2. </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spacing w:line="-213" w:lineRule="auto"/>
        <w:outlineLvl w:val="0"/>
        <w:rPr>
          <w:rFonts w:ascii="Arial" w:hAnsi="Arial"/>
          <w:sz w:val="18"/>
        </w:rPr>
      </w:pPr>
      <w:r>
        <w:rPr>
          <w:rFonts w:ascii="Arial" w:hAnsi="Arial"/>
          <w:b/>
          <w:sz w:val="18"/>
        </w:rPr>
        <w:t>STEP 2</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r>
        <w:rPr>
          <w:rFonts w:ascii="Arial" w:hAnsi="Arial"/>
          <w:sz w:val="18"/>
        </w:rPr>
        <w:t>The entries in Step 2 must demonstrate that the Btu-weighted annual emission rate averaged over the units in the plan is less than or equal to the Btu-weighted annual average emission rate for the same units if they are each operated, during the same period of time, in   compliance   with the applicable emission limitations in 40 CFR 76.5, 76.6, or 76.7.  Use the equation that appears in Step 2 to demonstrate that the alternative contemporaneous annual emission limitations and annual heat input values assigned to the units in Step 1 satisfy this criterion.  For units with an interim emission limitation or an alternative emission limitation, the applicable emission limitation for the equation shall equal the applicable emissions limitation under 40 CFR 76.5, 76.6, or 76.7.</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b/>
          <w:sz w:val="18"/>
        </w:rPr>
      </w:pPr>
    </w:p>
    <w:p w:rsidR="00174D2F" w:rsidRDefault="008C112A" w:rsidP="008E42B4">
      <w:pPr>
        <w:tabs>
          <w:tab w:val="left" w:pos="-720"/>
          <w:tab w:val="left" w:pos="208"/>
          <w:tab w:val="left" w:pos="487"/>
          <w:tab w:val="left" w:pos="765"/>
          <w:tab w:val="left" w:pos="835"/>
          <w:tab w:val="left" w:pos="1183"/>
          <w:tab w:val="left" w:pos="1531"/>
          <w:tab w:val="left" w:pos="1600"/>
          <w:tab w:val="left" w:pos="1879"/>
          <w:tab w:val="left" w:pos="1948"/>
        </w:tabs>
        <w:spacing w:line="-213" w:lineRule="auto"/>
        <w:outlineLvl w:val="0"/>
        <w:rPr>
          <w:rFonts w:ascii="Arial" w:hAnsi="Arial"/>
          <w:sz w:val="18"/>
        </w:rPr>
      </w:pPr>
      <w:r>
        <w:rPr>
          <w:rFonts w:ascii="Arial" w:hAnsi="Arial"/>
          <w:b/>
          <w:sz w:val="18"/>
        </w:rPr>
        <w:t>STEP 3</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p>
    <w:p w:rsidR="00174D2F" w:rsidRDefault="008C112A">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r>
        <w:rPr>
          <w:rFonts w:ascii="Arial" w:hAnsi="Arial"/>
          <w:sz w:val="18"/>
        </w:rPr>
        <w:t>The second option is included to avoid the need to submit identical plans each for a different year if you want each plan to be effective for only one year.</w:t>
      </w: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sectPr w:rsidR="00174D2F">
          <w:endnotePr>
            <w:numFmt w:val="decimal"/>
          </w:endnotePr>
          <w:type w:val="continuous"/>
          <w:pgSz w:w="12240" w:h="15840" w:code="1"/>
          <w:pgMar w:top="1440" w:right="1440" w:bottom="1080" w:left="1440" w:header="720" w:footer="720" w:gutter="0"/>
          <w:cols w:num="2" w:space="720"/>
          <w:noEndnote/>
        </w:sectPr>
      </w:pPr>
    </w:p>
    <w:p w:rsidR="00174D2F" w:rsidRDefault="00174D2F">
      <w:pPr>
        <w:tabs>
          <w:tab w:val="left" w:pos="-720"/>
          <w:tab w:val="left" w:pos="208"/>
          <w:tab w:val="left" w:pos="487"/>
          <w:tab w:val="left" w:pos="765"/>
          <w:tab w:val="left" w:pos="835"/>
          <w:tab w:val="left" w:pos="1183"/>
          <w:tab w:val="left" w:pos="1531"/>
          <w:tab w:val="left" w:pos="1600"/>
          <w:tab w:val="left" w:pos="1879"/>
          <w:tab w:val="left" w:pos="1948"/>
        </w:tabs>
        <w:spacing w:line="-213" w:lineRule="auto"/>
        <w:rPr>
          <w:rFonts w:ascii="Arial" w:hAnsi="Arial"/>
          <w:sz w:val="18"/>
        </w:rPr>
      </w:pPr>
    </w:p>
    <w:p w:rsidR="00174D2F" w:rsidRDefault="00174D2F">
      <w:pPr>
        <w:rPr>
          <w:rFonts w:ascii="Arial" w:hAnsi="Arial"/>
          <w:sz w:val="16"/>
        </w:rPr>
      </w:pPr>
    </w:p>
    <w:sectPr w:rsidR="00174D2F" w:rsidSect="00174D2F">
      <w:endnotePr>
        <w:numFmt w:val="decimal"/>
      </w:endnotePr>
      <w:type w:val="continuous"/>
      <w:pgSz w:w="12240" w:h="15840" w:code="1"/>
      <w:pgMar w:top="1440" w:right="1440" w:bottom="108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3D0" w:rsidRDefault="009023D0">
      <w:r>
        <w:separator/>
      </w:r>
    </w:p>
  </w:endnote>
  <w:endnote w:type="continuationSeparator" w:id="0">
    <w:p w:rsidR="009023D0" w:rsidRDefault="0090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Math Ext">
    <w:charset w:val="02"/>
    <w:family w:val="auto"/>
    <w:pitch w:val="variable"/>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D0" w:rsidRDefault="00902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D0" w:rsidRDefault="009023D0">
    <w:pPr>
      <w:spacing w:line="240" w:lineRule="exact"/>
      <w:rPr>
        <w:sz w:val="24"/>
      </w:rPr>
    </w:pPr>
  </w:p>
  <w:p w:rsidR="009023D0" w:rsidRDefault="009023D0">
    <w:pPr>
      <w:spacing w:line="208" w:lineRule="auto"/>
      <w:ind w:left="120" w:right="720"/>
      <w:rPr>
        <w:rFonts w:ascii="Arial" w:hAnsi="Arial"/>
        <w:sz w:val="16"/>
      </w:rPr>
    </w:pPr>
    <w:r>
      <w:rPr>
        <w:rFonts w:ascii="Arial" w:hAnsi="Arial"/>
        <w:sz w:val="16"/>
      </w:rPr>
      <w:t>DEP Form No. 62-210.900(1)(a)3. - Form</w:t>
    </w:r>
  </w:p>
  <w:p w:rsidR="009023D0" w:rsidRDefault="009023D0">
    <w:pPr>
      <w:spacing w:line="208" w:lineRule="auto"/>
      <w:ind w:left="120" w:right="720"/>
      <w:rPr>
        <w:rFonts w:ascii="Arial" w:hAnsi="Arial"/>
        <w:sz w:val="16"/>
      </w:rPr>
    </w:pPr>
    <w:r>
      <w:rPr>
        <w:rFonts w:ascii="Arial" w:hAnsi="Arial"/>
        <w:sz w:val="16"/>
      </w:rPr>
      <w:t>Effective:03/11/2010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D0" w:rsidRDefault="009023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D0" w:rsidRDefault="009023D0">
    <w:pPr>
      <w:pStyle w:val="Footer"/>
    </w:pPr>
    <w:r>
      <w:t>DEP Form No. 62-210.900(1)(a)3. - Instructions</w:t>
    </w:r>
  </w:p>
  <w:p w:rsidR="009023D0" w:rsidRDefault="009023D0">
    <w:pPr>
      <w:pStyle w:val="Footer"/>
    </w:pPr>
    <w:r>
      <w:t>Effective:  03/11/2010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3D0" w:rsidRDefault="009023D0">
      <w:r>
        <w:separator/>
      </w:r>
    </w:p>
  </w:footnote>
  <w:footnote w:type="continuationSeparator" w:id="0">
    <w:p w:rsidR="009023D0" w:rsidRDefault="0090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D0" w:rsidRDefault="009023D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9023D0" w:rsidRDefault="009023D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D0" w:rsidRDefault="009023D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C7769">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D0" w:rsidRDefault="009023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D0" w:rsidRDefault="009023D0">
    <w:pPr>
      <w:spacing w:line="240" w:lineRule="exact"/>
      <w:ind w:right="360" w:firstLine="360"/>
      <w:rPr>
        <w:sz w:val="18"/>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C4451D">
      <w:rPr>
        <w:rStyle w:val="PageNumber"/>
        <w:noProof/>
      </w:rPr>
      <w:t>1</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D0" w:rsidRDefault="009023D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C7769">
      <w:rPr>
        <w:rStyle w:val="PageNumber"/>
        <w:noProof/>
      </w:rPr>
      <w:t>3</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2A"/>
    <w:rsid w:val="00014BA7"/>
    <w:rsid w:val="00174D2F"/>
    <w:rsid w:val="001D57FD"/>
    <w:rsid w:val="0020708A"/>
    <w:rsid w:val="00344182"/>
    <w:rsid w:val="003F4CDF"/>
    <w:rsid w:val="0042183F"/>
    <w:rsid w:val="00456BCE"/>
    <w:rsid w:val="004C38AC"/>
    <w:rsid w:val="005E1BD7"/>
    <w:rsid w:val="006C301D"/>
    <w:rsid w:val="006C4705"/>
    <w:rsid w:val="00757CA2"/>
    <w:rsid w:val="007D7ED7"/>
    <w:rsid w:val="00861FF3"/>
    <w:rsid w:val="008B6443"/>
    <w:rsid w:val="008C112A"/>
    <w:rsid w:val="008E42B4"/>
    <w:rsid w:val="009023D0"/>
    <w:rsid w:val="00993020"/>
    <w:rsid w:val="00AF68A5"/>
    <w:rsid w:val="00B7016A"/>
    <w:rsid w:val="00C16A3A"/>
    <w:rsid w:val="00C4451D"/>
    <w:rsid w:val="00C6089B"/>
    <w:rsid w:val="00D70F1D"/>
    <w:rsid w:val="00D918EB"/>
    <w:rsid w:val="00E07D28"/>
    <w:rsid w:val="00E1233F"/>
    <w:rsid w:val="00EC7769"/>
    <w:rsid w:val="00EE5C92"/>
    <w:rsid w:val="00F02359"/>
    <w:rsid w:val="00FE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6142B"/>
  <w15:docId w15:val="{DCB387AD-3CBB-4AA5-8573-EA85A0BD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18EB"/>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014B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74D2F"/>
  </w:style>
  <w:style w:type="paragraph" w:styleId="Footer">
    <w:name w:val="footer"/>
    <w:basedOn w:val="Normal"/>
    <w:semiHidden/>
    <w:rsid w:val="00174D2F"/>
    <w:pPr>
      <w:tabs>
        <w:tab w:val="center" w:pos="4320"/>
        <w:tab w:val="right" w:pos="8640"/>
      </w:tabs>
    </w:pPr>
  </w:style>
  <w:style w:type="paragraph" w:styleId="Header">
    <w:name w:val="header"/>
    <w:basedOn w:val="Normal"/>
    <w:semiHidden/>
    <w:rsid w:val="00174D2F"/>
    <w:pPr>
      <w:tabs>
        <w:tab w:val="center" w:pos="4320"/>
        <w:tab w:val="right" w:pos="8640"/>
      </w:tabs>
    </w:pPr>
  </w:style>
  <w:style w:type="character" w:styleId="PageNumber">
    <w:name w:val="page number"/>
    <w:basedOn w:val="DefaultParagraphFont"/>
    <w:semiHidden/>
    <w:rsid w:val="00174D2F"/>
  </w:style>
  <w:style w:type="paragraph" w:styleId="DocumentMap">
    <w:name w:val="Document Map"/>
    <w:basedOn w:val="Normal"/>
    <w:link w:val="DocumentMapChar"/>
    <w:uiPriority w:val="99"/>
    <w:semiHidden/>
    <w:unhideWhenUsed/>
    <w:rsid w:val="008E42B4"/>
    <w:rPr>
      <w:rFonts w:ascii="Tahoma" w:hAnsi="Tahoma" w:cs="Tahoma"/>
      <w:sz w:val="16"/>
      <w:szCs w:val="16"/>
    </w:rPr>
  </w:style>
  <w:style w:type="character" w:customStyle="1" w:styleId="DocumentMapChar">
    <w:name w:val="Document Map Char"/>
    <w:basedOn w:val="DefaultParagraphFont"/>
    <w:link w:val="DocumentMap"/>
    <w:uiPriority w:val="99"/>
    <w:semiHidden/>
    <w:rsid w:val="008E42B4"/>
    <w:rPr>
      <w:rFonts w:ascii="Tahoma" w:hAnsi="Tahoma" w:cs="Tahoma"/>
      <w:sz w:val="16"/>
      <w:szCs w:val="16"/>
    </w:rPr>
  </w:style>
  <w:style w:type="table" w:styleId="TableGrid">
    <w:name w:val="Table Grid"/>
    <w:basedOn w:val="TableNormal"/>
    <w:uiPriority w:val="59"/>
    <w:rsid w:val="00D91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4BA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3106</Words>
  <Characters>16477</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Florida Department of Environmental Protection</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Environmental Protection</dc:title>
  <dc:subject/>
  <dc:creator>D.E.P. - D.A.R.M.</dc:creator>
  <cp:keywords/>
  <cp:lastModifiedBy>Phillips, Cindy</cp:lastModifiedBy>
  <cp:revision>2</cp:revision>
  <dcterms:created xsi:type="dcterms:W3CDTF">2017-02-24T18:52:00Z</dcterms:created>
  <dcterms:modified xsi:type="dcterms:W3CDTF">2017-02-24T18:52:00Z</dcterms:modified>
</cp:coreProperties>
</file>